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78"/>
        <w:jc w:val="both"/>
        <w:rPr>
          <w:rFonts w:hint="default" w:ascii="Times New Roman" w:hAnsi="Times New Roman" w:cs="Times New Roman"/>
          <w:i w:val="0"/>
          <w:iCs w:val="0"/>
          <w:caps w:val="0"/>
          <w:color w:val="333333"/>
          <w:spacing w:val="0"/>
          <w:sz w:val="21"/>
          <w:szCs w:val="21"/>
        </w:rPr>
      </w:pPr>
      <w:r>
        <w:rPr>
          <w:rFonts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br w:type="textWrapping"/>
      </w:r>
      <w:r>
        <w:rPr>
          <w:rFonts w:hint="eastAsia"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赣市府办发〔</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2023</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w:t>
      </w:r>
      <w:r>
        <w:rPr>
          <w:rFonts w:hint="eastAsia" w:ascii="宋体" w:hAnsi="宋体" w:eastAsia="宋体" w:cs="宋体"/>
          <w:i w:val="0"/>
          <w:iCs w:val="0"/>
          <w:caps w:val="0"/>
          <w:color w:val="333333"/>
          <w:spacing w:val="0"/>
          <w:kern w:val="0"/>
          <w:sz w:val="32"/>
          <w:szCs w:val="32"/>
          <w:bdr w:val="none" w:color="auto" w:sz="0" w:space="0"/>
          <w:shd w:val="clear" w:fill="FFFFFF"/>
          <w:lang w:val="en-US" w:eastAsia="zh-CN" w:bidi="ar"/>
        </w:rPr>
        <w:t>15</w:t>
      </w: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85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default" w:ascii="Times New Roman" w:hAnsi="Times New Roman" w:cs="Times New Roman"/>
          <w:i w:val="0"/>
          <w:iCs w:val="0"/>
          <w:caps w:val="0"/>
          <w:color w:val="333333"/>
          <w:spacing w:val="0"/>
          <w:sz w:val="21"/>
          <w:szCs w:val="21"/>
        </w:rPr>
      </w:pPr>
      <w:r>
        <w:rPr>
          <w:rFonts w:ascii="方正小标宋_GBK" w:hAnsi="方正小标宋_GBK" w:eastAsia="方正小标宋_GBK" w:cs="方正小标宋_GBK"/>
          <w:i w:val="0"/>
          <w:iCs w:val="0"/>
          <w:caps w:val="0"/>
          <w:color w:val="333333"/>
          <w:spacing w:val="0"/>
          <w:kern w:val="0"/>
          <w:sz w:val="44"/>
          <w:szCs w:val="44"/>
          <w:bdr w:val="none" w:color="auto" w:sz="0" w:space="0"/>
          <w:shd w:val="clear" w:fill="FFFFFF"/>
          <w:lang w:val="en-US" w:eastAsia="zh-CN" w:bidi="ar"/>
        </w:rPr>
        <w:t>赣州市人民政府办公</w:t>
      </w:r>
      <w:r>
        <w:rPr>
          <w:rFonts w:hint="eastAsia" w:ascii="方正小标宋_GBK" w:hAnsi="方正小标宋_GBK" w:eastAsia="方正小标宋_GBK" w:cs="方正小标宋_GBK"/>
          <w:i w:val="0"/>
          <w:iCs w:val="0"/>
          <w:caps w:val="0"/>
          <w:color w:val="333333"/>
          <w:spacing w:val="0"/>
          <w:kern w:val="0"/>
          <w:sz w:val="44"/>
          <w:szCs w:val="44"/>
          <w:bdr w:val="none" w:color="auto" w:sz="0" w:space="0"/>
          <w:shd w:val="clear" w:fill="FFFFFF"/>
          <w:lang w:val="en-US" w:eastAsia="zh-CN" w:bidi="ar"/>
        </w:rPr>
        <w:t>室</w:t>
      </w:r>
      <w:r>
        <w:rPr>
          <w:rFonts w:ascii="方正小标宋简体" w:hAnsi="方正小标宋简体" w:eastAsia="方正小标宋简体" w:cs="方正小标宋简体"/>
          <w:i w:val="0"/>
          <w:iCs w:val="0"/>
          <w:caps w:val="0"/>
          <w:color w:val="333333"/>
          <w:spacing w:val="0"/>
          <w:kern w:val="0"/>
          <w:sz w:val="44"/>
          <w:szCs w:val="44"/>
          <w:bdr w:val="none" w:color="auto" w:sz="0" w:space="0"/>
          <w:shd w:val="clear" w:fill="FFFFFF"/>
          <w:lang w:val="en-US" w:eastAsia="zh-CN" w:bidi="ar"/>
        </w:rPr>
        <w:t>关于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default" w:ascii="Times New Roman" w:hAnsi="Times New Roman" w:cs="Times New Roman"/>
          <w:i w:val="0"/>
          <w:iCs w:val="0"/>
          <w:caps w:val="0"/>
          <w:color w:val="333333"/>
          <w:spacing w:val="0"/>
          <w:sz w:val="21"/>
          <w:szCs w:val="21"/>
        </w:rPr>
      </w:pPr>
      <w:r>
        <w:rPr>
          <w:rFonts w:hint="eastAsia" w:ascii="方正小标宋简体" w:hAnsi="方正小标宋简体" w:eastAsia="方正小标宋简体" w:cs="方正小标宋简体"/>
          <w:i w:val="0"/>
          <w:iCs w:val="0"/>
          <w:caps w:val="0"/>
          <w:color w:val="333333"/>
          <w:spacing w:val="0"/>
          <w:kern w:val="0"/>
          <w:sz w:val="44"/>
          <w:szCs w:val="44"/>
          <w:bdr w:val="none" w:color="auto" w:sz="0" w:space="0"/>
          <w:shd w:val="clear" w:fill="FFFFFF"/>
          <w:lang w:val="en-US" w:eastAsia="zh-CN" w:bidi="ar"/>
        </w:rPr>
        <w:t>印发赣州市医疗保障信用管理办法的通知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default" w:ascii="Times New Roman" w:hAnsi="Times New Roman" w:cs="Times New Roman"/>
          <w:i w:val="0"/>
          <w:iCs w:val="0"/>
          <w:caps w:val="0"/>
          <w:color w:val="333333"/>
          <w:spacing w:val="0"/>
          <w:sz w:val="21"/>
          <w:szCs w:val="21"/>
        </w:rPr>
      </w:pPr>
      <w:r>
        <w:rPr>
          <w:rFonts w:hint="eastAsia" w:ascii="方正小标宋_GBK" w:hAnsi="方正小标宋_GBK" w:eastAsia="方正小标宋_GBK" w:cs="方正小标宋_GBK"/>
          <w:i w:val="0"/>
          <w:iCs w:val="0"/>
          <w:caps w:val="0"/>
          <w:color w:val="333333"/>
          <w:spacing w:val="0"/>
          <w:kern w:val="0"/>
          <w:sz w:val="44"/>
          <w:szCs w:val="4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各县（市、区）人民政府，市政府各部门，市属、驻市各单位：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18"/>
        <w:jc w:val="both"/>
        <w:rPr>
          <w:rFonts w:hint="default" w:ascii="Times New Roman" w:hAnsi="Times New Roman" w:cs="Times New Roman"/>
          <w:i w:val="0"/>
          <w:iCs w:val="0"/>
          <w:caps w:val="0"/>
          <w:color w:val="333333"/>
          <w:spacing w:val="0"/>
          <w:sz w:val="21"/>
          <w:szCs w:val="21"/>
        </w:rPr>
      </w:pPr>
      <w:r>
        <w:rPr>
          <w:rFonts w:hint="eastAsia" w:ascii="仿宋_GB2312" w:hAnsi="Times New Roman" w:eastAsia="仿宋_GB2312" w:cs="仿宋_GB2312"/>
          <w:i w:val="0"/>
          <w:iCs w:val="0"/>
          <w:caps w:val="0"/>
          <w:color w:val="333333"/>
          <w:spacing w:val="0"/>
          <w:kern w:val="0"/>
          <w:sz w:val="32"/>
          <w:szCs w:val="32"/>
          <w:bdr w:val="none" w:color="auto" w:sz="0" w:space="0"/>
          <w:shd w:val="clear" w:fill="FFFFFF"/>
          <w:lang w:val="en-US" w:eastAsia="zh-CN" w:bidi="ar"/>
        </w:rPr>
        <w:t>经市政府同意，现将《赣州市医疗保障信用管理办法》印发给你们，请认真贯彻执行。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0"/>
        <w:jc w:val="both"/>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5278" w:right="1154" w:hanging="4668"/>
        <w:jc w:val="right"/>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40"/>
          <w:kern w:val="0"/>
          <w:sz w:val="32"/>
          <w:szCs w:val="32"/>
          <w:bdr w:val="none" w:color="auto" w:sz="0" w:space="0"/>
          <w:shd w:val="clear" w:fill="FFFFFF"/>
          <w:lang w:val="en-US" w:eastAsia="zh-CN" w:bidi="ar"/>
        </w:rPr>
        <w:t>2023</w:t>
      </w:r>
      <w:r>
        <w:rPr>
          <w:rFonts w:hint="eastAsia" w:ascii="仿宋_GB2312" w:hAnsi="Times New Roman" w:eastAsia="仿宋_GB2312" w:cs="仿宋_GB2312"/>
          <w:i w:val="0"/>
          <w:iCs w:val="0"/>
          <w:caps w:val="0"/>
          <w:color w:val="333333"/>
          <w:spacing w:val="40"/>
          <w:kern w:val="0"/>
          <w:sz w:val="32"/>
          <w:szCs w:val="32"/>
          <w:bdr w:val="none" w:color="auto" w:sz="0" w:space="0"/>
          <w:shd w:val="clear" w:fill="FFFFFF"/>
          <w:lang w:val="en-US" w:eastAsia="zh-CN" w:bidi="ar"/>
        </w:rPr>
        <w:t>年</w:t>
      </w:r>
      <w:r>
        <w:rPr>
          <w:rFonts w:hint="eastAsia" w:ascii="宋体" w:hAnsi="宋体" w:eastAsia="宋体" w:cs="宋体"/>
          <w:i w:val="0"/>
          <w:iCs w:val="0"/>
          <w:caps w:val="0"/>
          <w:color w:val="333333"/>
          <w:spacing w:val="40"/>
          <w:kern w:val="0"/>
          <w:sz w:val="32"/>
          <w:szCs w:val="32"/>
          <w:bdr w:val="none" w:color="auto" w:sz="0" w:space="0"/>
          <w:shd w:val="clear" w:fill="FFFFFF"/>
          <w:lang w:val="en-US" w:eastAsia="zh-CN" w:bidi="ar"/>
        </w:rPr>
        <w:t>12</w:t>
      </w:r>
      <w:r>
        <w:rPr>
          <w:rFonts w:hint="eastAsia" w:ascii="仿宋_GB2312" w:hAnsi="Times New Roman" w:eastAsia="仿宋_GB2312" w:cs="仿宋_GB2312"/>
          <w:i w:val="0"/>
          <w:iCs w:val="0"/>
          <w:caps w:val="0"/>
          <w:color w:val="333333"/>
          <w:spacing w:val="40"/>
          <w:kern w:val="0"/>
          <w:sz w:val="32"/>
          <w:szCs w:val="32"/>
          <w:bdr w:val="none" w:color="auto" w:sz="0" w:space="0"/>
          <w:shd w:val="clear" w:fill="FFFFFF"/>
          <w:lang w:val="en-US" w:eastAsia="zh-CN" w:bidi="ar"/>
        </w:rPr>
        <w:t>月</w:t>
      </w:r>
      <w:r>
        <w:rPr>
          <w:rFonts w:hint="eastAsia" w:ascii="宋体" w:hAnsi="宋体" w:eastAsia="宋体" w:cs="宋体"/>
          <w:i w:val="0"/>
          <w:iCs w:val="0"/>
          <w:caps w:val="0"/>
          <w:color w:val="333333"/>
          <w:spacing w:val="40"/>
          <w:kern w:val="0"/>
          <w:sz w:val="32"/>
          <w:szCs w:val="32"/>
          <w:bdr w:val="none" w:color="auto" w:sz="0" w:space="0"/>
          <w:shd w:val="clear" w:fill="FFFFFF"/>
          <w:lang w:val="en-US" w:eastAsia="zh-CN" w:bidi="ar"/>
        </w:rPr>
        <w:t>13</w:t>
      </w:r>
      <w:r>
        <w:rPr>
          <w:rFonts w:hint="eastAsia" w:ascii="仿宋_GB2312" w:hAnsi="Times New Roman" w:eastAsia="仿宋_GB2312" w:cs="仿宋_GB2312"/>
          <w:i w:val="0"/>
          <w:iCs w:val="0"/>
          <w:caps w:val="0"/>
          <w:color w:val="333333"/>
          <w:spacing w:val="40"/>
          <w:kern w:val="0"/>
          <w:sz w:val="32"/>
          <w:szCs w:val="32"/>
          <w:bdr w:val="none" w:color="auto" w:sz="0" w:space="0"/>
          <w:shd w:val="clear" w:fill="FFFFFF"/>
          <w:lang w:val="en-US" w:eastAsia="zh-CN" w:bidi="ar"/>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 w:beforeAutospacing="0" w:after="60" w:afterAutospacing="0" w:line="520" w:lineRule="atLeast"/>
        <w:ind w:left="0" w:right="0" w:firstLine="880"/>
        <w:jc w:val="both"/>
        <w:rPr>
          <w:rFonts w:ascii="Cambria" w:hAnsi="Cambria" w:eastAsia="Cambria" w:cs="Cambria"/>
          <w:i w:val="0"/>
          <w:iCs w:val="0"/>
          <w:caps w:val="0"/>
          <w:color w:val="333333"/>
          <w:spacing w:val="0"/>
          <w:sz w:val="24"/>
          <w:szCs w:val="24"/>
        </w:rPr>
      </w:pPr>
      <w:r>
        <w:rPr>
          <w:rFonts w:hint="eastAsia" w:ascii="仿宋_GB2312" w:hAnsi="Cambria" w:eastAsia="仿宋_GB2312" w:cs="仿宋_GB2312"/>
          <w:b w:val="0"/>
          <w:bCs w:val="0"/>
          <w:i w:val="0"/>
          <w:iCs w:val="0"/>
          <w:caps w:val="0"/>
          <w:color w:val="333333"/>
          <w:spacing w:val="0"/>
          <w:sz w:val="32"/>
          <w:szCs w:val="32"/>
          <w:bdr w:val="none" w:color="auto" w:sz="0" w:space="0"/>
          <w:shd w:val="clear" w:fill="FFFFFF"/>
        </w:rPr>
        <w:t>（此件主动公开）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Times New Roman" w:hAnsi="Times New Roman" w:cs="Times New Roman"/>
          <w:i w:val="0"/>
          <w:iCs w:val="0"/>
          <w:caps w:val="0"/>
          <w:color w:val="333333"/>
          <w:spacing w:val="0"/>
          <w:sz w:val="21"/>
          <w:szCs w:val="21"/>
        </w:rPr>
      </w:pPr>
      <w:r>
        <w:rPr>
          <w:rFonts w:hint="eastAsia" w:ascii="宋体" w:hAnsi="宋体" w:eastAsia="宋体" w:cs="宋体"/>
          <w:i w:val="0"/>
          <w:iCs w:val="0"/>
          <w:caps w:val="0"/>
          <w:color w:val="333333"/>
          <w:spacing w:val="0"/>
          <w:kern w:val="0"/>
          <w:sz w:val="21"/>
          <w:szCs w:val="21"/>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sz w:val="21"/>
          <w:szCs w:val="2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ascii="Calibri" w:hAnsi="Calibri" w:cs="Calibri"/>
          <w:i w:val="0"/>
          <w:iCs w:val="0"/>
          <w:caps w:val="0"/>
          <w:color w:val="333333"/>
          <w:spacing w:val="0"/>
          <w:sz w:val="32"/>
          <w:szCs w:val="32"/>
        </w:rPr>
      </w:pPr>
      <w:r>
        <w:rPr>
          <w:rFonts w:hint="eastAsia" w:ascii="方正小标宋简体" w:hAnsi="方正小标宋简体" w:eastAsia="方正小标宋简体" w:cs="方正小标宋简体"/>
          <w:i w:val="0"/>
          <w:iCs w:val="0"/>
          <w:caps w:val="0"/>
          <w:color w:val="333333"/>
          <w:spacing w:val="0"/>
          <w:sz w:val="44"/>
          <w:szCs w:val="44"/>
          <w:bdr w:val="none" w:color="auto" w:sz="0" w:space="0"/>
          <w:shd w:val="clear" w:fill="FFFFFF"/>
        </w:rPr>
        <w:t>赣州市医疗保障信用管理办法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Calibri" w:hAnsi="Calibri" w:cs="Calibri"/>
          <w:i w:val="0"/>
          <w:iCs w:val="0"/>
          <w:caps w:val="0"/>
          <w:color w:val="333333"/>
          <w:spacing w:val="0"/>
          <w:sz w:val="32"/>
          <w:szCs w:val="32"/>
        </w:rPr>
      </w:pPr>
      <w:r>
        <w:rPr>
          <w:rFonts w:ascii="黑体" w:hAnsi="宋体" w:eastAsia="黑体" w:cs="黑体"/>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default" w:ascii="Calibri" w:hAnsi="Calibri" w:cs="Calibri"/>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FFFFF"/>
        </w:rPr>
        <w:t>第一条</w:t>
      </w:r>
      <w:r>
        <w:rPr>
          <w:rFonts w:hint="eastAsia" w:ascii="仿宋_GB2312" w:hAnsi="Calibri" w:eastAsia="仿宋_GB2312" w:cs="仿宋_GB2312"/>
          <w:i w:val="0"/>
          <w:iCs w:val="0"/>
          <w:caps w:val="0"/>
          <w:color w:val="333333"/>
          <w:spacing w:val="0"/>
          <w:sz w:val="32"/>
          <w:szCs w:val="32"/>
          <w:bdr w:val="none" w:color="auto" w:sz="0" w:space="0"/>
          <w:shd w:val="clear" w:fill="FFFFFF"/>
        </w:rPr>
        <w:t>  为推进医疗保障信用体系建设，规范医疗保障信用管理工作，维护参保人合法权益，保障医疗保障基金安全，根据《中共中央国务院关于深化医疗保障制度改革的意见》和国家及本省有关医疗保障基金监管、社会信用管理的文件精神，结合我市实际，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FFFFF"/>
        </w:rPr>
        <w:t>第二条</w:t>
      </w:r>
      <w:r>
        <w:rPr>
          <w:rFonts w:hint="eastAsia" w:ascii="仿宋_GB2312" w:hAnsi="Calibri" w:eastAsia="仿宋_GB2312" w:cs="仿宋_GB2312"/>
          <w:i w:val="0"/>
          <w:iCs w:val="0"/>
          <w:caps w:val="0"/>
          <w:color w:val="333333"/>
          <w:spacing w:val="0"/>
          <w:sz w:val="32"/>
          <w:szCs w:val="32"/>
          <w:bdr w:val="none" w:color="auto" w:sz="0" w:space="0"/>
          <w:shd w:val="clear" w:fill="FFFFFF"/>
        </w:rPr>
        <w:t>  本办法所称医疗保障信用，是指定点医疗机构、定点零售药店、医保经办机构、医药服务供应企业及其他参与医疗保障活动的单位和个人作为医疗保障信用主体（以下简称“信用主体”</w:t>
      </w:r>
      <w:r>
        <w:rPr>
          <w:rFonts w:hint="eastAsia" w:ascii="宋体" w:hAnsi="宋体" w:eastAsia="宋体" w:cs="宋体"/>
          <w:i w:val="0"/>
          <w:iCs w:val="0"/>
          <w:caps w:val="0"/>
          <w:color w:val="333333"/>
          <w:spacing w:val="0"/>
          <w:sz w:val="32"/>
          <w:szCs w:val="32"/>
          <w:bdr w:val="none" w:color="auto" w:sz="0" w:space="0"/>
          <w:shd w:val="clear" w:fill="FFFFFF"/>
        </w:rPr>
        <w:t>)</w:t>
      </w:r>
      <w:r>
        <w:rPr>
          <w:rFonts w:hint="eastAsia" w:ascii="仿宋_GB2312" w:hAnsi="Calibri" w:eastAsia="仿宋_GB2312" w:cs="仿宋_GB2312"/>
          <w:i w:val="0"/>
          <w:iCs w:val="0"/>
          <w:caps w:val="0"/>
          <w:color w:val="333333"/>
          <w:spacing w:val="0"/>
          <w:sz w:val="32"/>
          <w:szCs w:val="32"/>
          <w:bdr w:val="none" w:color="auto" w:sz="0" w:space="0"/>
          <w:shd w:val="clear" w:fill="FFFFFF"/>
        </w:rPr>
        <w:t>遵守医疗保障相关法律和规定、按照协议约定履行权利和义务、提供服务和就医所产生的社会关系。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FFFFF"/>
        </w:rPr>
        <w:t>第三条</w:t>
      </w:r>
      <w:r>
        <w:rPr>
          <w:rFonts w:hint="eastAsia" w:ascii="仿宋_GB2312" w:hAnsi="Calibri" w:eastAsia="仿宋_GB2312" w:cs="仿宋_GB2312"/>
          <w:i w:val="0"/>
          <w:iCs w:val="0"/>
          <w:caps w:val="0"/>
          <w:color w:val="333333"/>
          <w:spacing w:val="0"/>
          <w:sz w:val="32"/>
          <w:szCs w:val="32"/>
          <w:bdr w:val="none" w:color="auto" w:sz="0" w:space="0"/>
          <w:shd w:val="clear" w:fill="FFFFFF"/>
        </w:rPr>
        <w:t>  医疗保障信用管理坚持依法监督、公开透明、客观公正、共建共享的原则。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FFFFF"/>
        </w:rPr>
        <w:t>第四条</w:t>
      </w:r>
      <w:r>
        <w:rPr>
          <w:rFonts w:hint="eastAsia" w:ascii="仿宋_GB2312" w:hAnsi="Calibri" w:eastAsia="仿宋_GB2312" w:cs="仿宋_GB2312"/>
          <w:i w:val="0"/>
          <w:iCs w:val="0"/>
          <w:caps w:val="0"/>
          <w:color w:val="333333"/>
          <w:spacing w:val="0"/>
          <w:sz w:val="32"/>
          <w:szCs w:val="32"/>
          <w:bdr w:val="none" w:color="auto" w:sz="0" w:space="0"/>
          <w:shd w:val="clear" w:fill="FFFFFF"/>
        </w:rPr>
        <w:t>  本办法适用于医保信用主体的信用信息采集、信用承诺、信用评价及结果运用、信用异议与修复等。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Calibri" w:hAnsi="Calibri" w:cs="Calibri"/>
          <w:i w:val="0"/>
          <w:iCs w:val="0"/>
          <w:caps w:val="0"/>
          <w:color w:val="333333"/>
          <w:spacing w:val="0"/>
          <w:sz w:val="32"/>
          <w:szCs w:val="32"/>
        </w:rPr>
      </w:pPr>
      <w:r>
        <w:rPr>
          <w:rFonts w:hint="eastAsia" w:ascii="仿宋_GB2312" w:hAnsi="Calibri" w:eastAsia="仿宋_GB2312" w:cs="仿宋_GB2312"/>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default" w:ascii="Calibri" w:hAnsi="Calibri" w:cs="Calibri"/>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FFFFF"/>
        </w:rPr>
        <w:t>第二章  信息采集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FFFFF"/>
        </w:rPr>
        <w:t>第五条</w:t>
      </w:r>
      <w:r>
        <w:rPr>
          <w:rFonts w:hint="eastAsia" w:ascii="仿宋_GB2312" w:hAnsi="Calibri" w:eastAsia="仿宋_GB2312" w:cs="仿宋_GB2312"/>
          <w:i w:val="0"/>
          <w:iCs w:val="0"/>
          <w:caps w:val="0"/>
          <w:color w:val="333333"/>
          <w:spacing w:val="0"/>
          <w:sz w:val="32"/>
          <w:szCs w:val="32"/>
          <w:bdr w:val="none" w:color="auto" w:sz="0" w:space="0"/>
          <w:shd w:val="clear" w:fill="FFFFFF"/>
        </w:rPr>
        <w:t>  信用信息包括基础信息、守信信息、失信信息等。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w:t>
      </w:r>
      <w:r>
        <w:rPr>
          <w:rFonts w:hint="eastAsia" w:ascii="仿宋_GB2312" w:hAnsi="Calibri" w:eastAsia="仿宋_GB2312" w:cs="仿宋_GB2312"/>
          <w:i w:val="0"/>
          <w:iCs w:val="0"/>
          <w:caps w:val="0"/>
          <w:color w:val="333333"/>
          <w:spacing w:val="0"/>
          <w:sz w:val="32"/>
          <w:szCs w:val="32"/>
          <w:bdr w:val="none" w:color="auto" w:sz="0" w:space="0"/>
          <w:shd w:val="clear" w:fill="FFFFFF"/>
        </w:rPr>
        <w:t>一</w:t>
      </w:r>
      <w:r>
        <w:rPr>
          <w:rFonts w:hint="eastAsia" w:ascii="宋体" w:hAnsi="宋体" w:eastAsia="宋体" w:cs="宋体"/>
          <w:i w:val="0"/>
          <w:iCs w:val="0"/>
          <w:caps w:val="0"/>
          <w:color w:val="333333"/>
          <w:spacing w:val="0"/>
          <w:sz w:val="32"/>
          <w:szCs w:val="32"/>
          <w:bdr w:val="none" w:color="auto" w:sz="0" w:space="0"/>
          <w:shd w:val="clear" w:fill="FFFFFF"/>
        </w:rPr>
        <w:t>)</w:t>
      </w:r>
      <w:r>
        <w:rPr>
          <w:rFonts w:hint="eastAsia" w:ascii="仿宋_GB2312" w:hAnsi="Calibri" w:eastAsia="仿宋_GB2312" w:cs="仿宋_GB2312"/>
          <w:i w:val="0"/>
          <w:iCs w:val="0"/>
          <w:caps w:val="0"/>
          <w:color w:val="333333"/>
          <w:spacing w:val="0"/>
          <w:sz w:val="32"/>
          <w:szCs w:val="32"/>
          <w:bdr w:val="none" w:color="auto" w:sz="0" w:space="0"/>
          <w:shd w:val="clear" w:fill="FFFFFF"/>
        </w:rPr>
        <w:t>医保信用主体法人或非法人组织名称、统一社会信用代码、类型、成立日期、地址、经营范围及法定代表人、负责人姓名、职务及身份证件类型和联系方式等信息；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w:t>
      </w:r>
      <w:r>
        <w:rPr>
          <w:rFonts w:hint="eastAsia" w:ascii="仿宋_GB2312" w:hAnsi="Calibri" w:eastAsia="仿宋_GB2312" w:cs="仿宋_GB2312"/>
          <w:i w:val="0"/>
          <w:iCs w:val="0"/>
          <w:caps w:val="0"/>
          <w:color w:val="333333"/>
          <w:spacing w:val="0"/>
          <w:sz w:val="32"/>
          <w:szCs w:val="32"/>
          <w:bdr w:val="none" w:color="auto" w:sz="0" w:space="0"/>
          <w:shd w:val="clear" w:fill="FFFFFF"/>
        </w:rPr>
        <w:t>二</w:t>
      </w:r>
      <w:r>
        <w:rPr>
          <w:rFonts w:hint="eastAsia" w:ascii="宋体" w:hAnsi="宋体" w:eastAsia="宋体" w:cs="宋体"/>
          <w:i w:val="0"/>
          <w:iCs w:val="0"/>
          <w:caps w:val="0"/>
          <w:color w:val="333333"/>
          <w:spacing w:val="0"/>
          <w:sz w:val="32"/>
          <w:szCs w:val="32"/>
          <w:bdr w:val="none" w:color="auto" w:sz="0" w:space="0"/>
          <w:shd w:val="clear" w:fill="FFFFFF"/>
        </w:rPr>
        <w:t>)</w:t>
      </w:r>
      <w:r>
        <w:rPr>
          <w:rFonts w:hint="eastAsia" w:ascii="仿宋_GB2312" w:hAnsi="Calibri" w:eastAsia="仿宋_GB2312" w:cs="仿宋_GB2312"/>
          <w:i w:val="0"/>
          <w:iCs w:val="0"/>
          <w:caps w:val="0"/>
          <w:color w:val="333333"/>
          <w:spacing w:val="0"/>
          <w:sz w:val="32"/>
          <w:szCs w:val="32"/>
          <w:bdr w:val="none" w:color="auto" w:sz="0" w:space="0"/>
          <w:shd w:val="clear" w:fill="FFFFFF"/>
        </w:rPr>
        <w:t>自然人姓名、身份证号码</w:t>
      </w:r>
      <w:r>
        <w:rPr>
          <w:rFonts w:hint="eastAsia" w:ascii="宋体" w:hAnsi="宋体" w:eastAsia="宋体" w:cs="宋体"/>
          <w:i w:val="0"/>
          <w:iCs w:val="0"/>
          <w:caps w:val="0"/>
          <w:color w:val="333333"/>
          <w:spacing w:val="0"/>
          <w:sz w:val="32"/>
          <w:szCs w:val="32"/>
          <w:bdr w:val="none" w:color="auto" w:sz="0" w:space="0"/>
          <w:shd w:val="clear" w:fill="FFFFFF"/>
        </w:rPr>
        <w:t>(</w:t>
      </w:r>
      <w:r>
        <w:rPr>
          <w:rFonts w:hint="eastAsia" w:ascii="仿宋_GB2312" w:hAnsi="Calibri" w:eastAsia="仿宋_GB2312" w:cs="仿宋_GB2312"/>
          <w:i w:val="0"/>
          <w:iCs w:val="0"/>
          <w:caps w:val="0"/>
          <w:color w:val="333333"/>
          <w:spacing w:val="0"/>
          <w:sz w:val="32"/>
          <w:szCs w:val="32"/>
          <w:bdr w:val="none" w:color="auto" w:sz="0" w:space="0"/>
          <w:shd w:val="clear" w:fill="FFFFFF"/>
        </w:rPr>
        <w:t>港澳台居民、外籍人士有效证件号码</w:t>
      </w:r>
      <w:r>
        <w:rPr>
          <w:rFonts w:hint="eastAsia" w:ascii="宋体" w:hAnsi="宋体" w:eastAsia="宋体" w:cs="宋体"/>
          <w:i w:val="0"/>
          <w:iCs w:val="0"/>
          <w:caps w:val="0"/>
          <w:color w:val="333333"/>
          <w:spacing w:val="0"/>
          <w:sz w:val="32"/>
          <w:szCs w:val="32"/>
          <w:bdr w:val="none" w:color="auto" w:sz="0" w:space="0"/>
          <w:shd w:val="clear" w:fill="FFFFFF"/>
        </w:rPr>
        <w:t>)</w:t>
      </w:r>
      <w:r>
        <w:rPr>
          <w:rFonts w:hint="eastAsia" w:ascii="仿宋_GB2312" w:hAnsi="Calibri" w:eastAsia="仿宋_GB2312" w:cs="仿宋_GB2312"/>
          <w:i w:val="0"/>
          <w:iCs w:val="0"/>
          <w:caps w:val="0"/>
          <w:color w:val="333333"/>
          <w:spacing w:val="0"/>
          <w:sz w:val="32"/>
          <w:szCs w:val="32"/>
          <w:bdr w:val="none" w:color="auto" w:sz="0" w:space="0"/>
          <w:shd w:val="clear" w:fill="FFFFFF"/>
        </w:rPr>
        <w:t>、性别、出生日期、民族、出生地、户籍地址、实际居住地址、工作单位、联系方式等信息；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w:t>
      </w:r>
      <w:r>
        <w:rPr>
          <w:rFonts w:hint="eastAsia" w:ascii="仿宋_GB2312" w:hAnsi="Calibri" w:eastAsia="仿宋_GB2312" w:cs="仿宋_GB2312"/>
          <w:i w:val="0"/>
          <w:iCs w:val="0"/>
          <w:caps w:val="0"/>
          <w:color w:val="333333"/>
          <w:spacing w:val="0"/>
          <w:sz w:val="32"/>
          <w:szCs w:val="32"/>
          <w:bdr w:val="none" w:color="auto" w:sz="0" w:space="0"/>
          <w:shd w:val="clear" w:fill="FFFFFF"/>
        </w:rPr>
        <w:t>三</w:t>
      </w:r>
      <w:r>
        <w:rPr>
          <w:rFonts w:hint="eastAsia" w:ascii="宋体" w:hAnsi="宋体" w:eastAsia="宋体" w:cs="宋体"/>
          <w:i w:val="0"/>
          <w:iCs w:val="0"/>
          <w:caps w:val="0"/>
          <w:color w:val="333333"/>
          <w:spacing w:val="0"/>
          <w:sz w:val="32"/>
          <w:szCs w:val="32"/>
          <w:bdr w:val="none" w:color="auto" w:sz="0" w:space="0"/>
          <w:shd w:val="clear" w:fill="FFFFFF"/>
        </w:rPr>
        <w:t>)</w:t>
      </w:r>
      <w:r>
        <w:rPr>
          <w:rFonts w:hint="eastAsia" w:ascii="仿宋_GB2312" w:hAnsi="Calibri" w:eastAsia="仿宋_GB2312" w:cs="仿宋_GB2312"/>
          <w:i w:val="0"/>
          <w:iCs w:val="0"/>
          <w:caps w:val="0"/>
          <w:color w:val="333333"/>
          <w:spacing w:val="0"/>
          <w:sz w:val="32"/>
          <w:szCs w:val="32"/>
          <w:bdr w:val="none" w:color="auto" w:sz="0" w:space="0"/>
          <w:shd w:val="clear" w:fill="FFFFFF"/>
        </w:rPr>
        <w:t>医保信用主体履行协议约定、享受医疗保障待遇等信息；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w:t>
      </w:r>
      <w:r>
        <w:rPr>
          <w:rFonts w:hint="eastAsia" w:ascii="仿宋_GB2312" w:hAnsi="Calibri" w:eastAsia="仿宋_GB2312" w:cs="仿宋_GB2312"/>
          <w:i w:val="0"/>
          <w:iCs w:val="0"/>
          <w:caps w:val="0"/>
          <w:color w:val="333333"/>
          <w:spacing w:val="0"/>
          <w:sz w:val="32"/>
          <w:szCs w:val="32"/>
          <w:bdr w:val="none" w:color="auto" w:sz="0" w:space="0"/>
          <w:shd w:val="clear" w:fill="FFFFFF"/>
        </w:rPr>
        <w:t>四</w:t>
      </w:r>
      <w:r>
        <w:rPr>
          <w:rFonts w:hint="eastAsia" w:ascii="宋体" w:hAnsi="宋体" w:eastAsia="宋体" w:cs="宋体"/>
          <w:i w:val="0"/>
          <w:iCs w:val="0"/>
          <w:caps w:val="0"/>
          <w:color w:val="333333"/>
          <w:spacing w:val="0"/>
          <w:sz w:val="32"/>
          <w:szCs w:val="32"/>
          <w:bdr w:val="none" w:color="auto" w:sz="0" w:space="0"/>
          <w:shd w:val="clear" w:fill="FFFFFF"/>
        </w:rPr>
        <w:t>)</w:t>
      </w:r>
      <w:r>
        <w:rPr>
          <w:rFonts w:hint="eastAsia" w:ascii="仿宋_GB2312" w:hAnsi="Calibri" w:eastAsia="仿宋_GB2312" w:cs="仿宋_GB2312"/>
          <w:i w:val="0"/>
          <w:iCs w:val="0"/>
          <w:caps w:val="0"/>
          <w:color w:val="333333"/>
          <w:spacing w:val="0"/>
          <w:sz w:val="32"/>
          <w:szCs w:val="32"/>
          <w:bdr w:val="none" w:color="auto" w:sz="0" w:space="0"/>
          <w:shd w:val="clear" w:fill="FFFFFF"/>
        </w:rPr>
        <w:t>行政执法单位对医保信用主体履职形成的行政处罚、行政强制、行政许可、行政确认、行政奖励及法定要求备案内容等信息；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w:t>
      </w:r>
      <w:r>
        <w:rPr>
          <w:rFonts w:hint="eastAsia" w:ascii="仿宋_GB2312" w:hAnsi="Calibri" w:eastAsia="仿宋_GB2312" w:cs="仿宋_GB2312"/>
          <w:i w:val="0"/>
          <w:iCs w:val="0"/>
          <w:caps w:val="0"/>
          <w:color w:val="333333"/>
          <w:spacing w:val="0"/>
          <w:sz w:val="32"/>
          <w:szCs w:val="32"/>
          <w:bdr w:val="none" w:color="auto" w:sz="0" w:space="0"/>
          <w:shd w:val="clear" w:fill="FFFFFF"/>
        </w:rPr>
        <w:t>五</w:t>
      </w:r>
      <w:r>
        <w:rPr>
          <w:rFonts w:hint="eastAsia" w:ascii="宋体" w:hAnsi="宋体" w:eastAsia="宋体" w:cs="宋体"/>
          <w:i w:val="0"/>
          <w:iCs w:val="0"/>
          <w:caps w:val="0"/>
          <w:color w:val="333333"/>
          <w:spacing w:val="0"/>
          <w:sz w:val="32"/>
          <w:szCs w:val="32"/>
          <w:bdr w:val="none" w:color="auto" w:sz="0" w:space="0"/>
          <w:shd w:val="clear" w:fill="FFFFFF"/>
        </w:rPr>
        <w:t>)</w:t>
      </w:r>
      <w:r>
        <w:rPr>
          <w:rFonts w:hint="eastAsia" w:ascii="仿宋_GB2312" w:hAnsi="Calibri" w:eastAsia="仿宋_GB2312" w:cs="仿宋_GB2312"/>
          <w:i w:val="0"/>
          <w:iCs w:val="0"/>
          <w:caps w:val="0"/>
          <w:color w:val="333333"/>
          <w:spacing w:val="0"/>
          <w:sz w:val="32"/>
          <w:szCs w:val="32"/>
          <w:bdr w:val="none" w:color="auto" w:sz="0" w:space="0"/>
          <w:shd w:val="clear" w:fill="FFFFFF"/>
        </w:rPr>
        <w:t>药店、医疗机构、医师、药师协会等行业协会在行业自律治理过程中形成的信用信息；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w:t>
      </w:r>
      <w:r>
        <w:rPr>
          <w:rFonts w:hint="eastAsia" w:ascii="仿宋_GB2312" w:hAnsi="Calibri" w:eastAsia="仿宋_GB2312" w:cs="仿宋_GB2312"/>
          <w:i w:val="0"/>
          <w:iCs w:val="0"/>
          <w:caps w:val="0"/>
          <w:color w:val="333333"/>
          <w:spacing w:val="0"/>
          <w:sz w:val="32"/>
          <w:szCs w:val="32"/>
          <w:bdr w:val="none" w:color="auto" w:sz="0" w:space="0"/>
          <w:shd w:val="clear" w:fill="FFFFFF"/>
        </w:rPr>
        <w:t>六</w:t>
      </w:r>
      <w:r>
        <w:rPr>
          <w:rFonts w:hint="eastAsia" w:ascii="宋体" w:hAnsi="宋体" w:eastAsia="宋体" w:cs="宋体"/>
          <w:i w:val="0"/>
          <w:iCs w:val="0"/>
          <w:caps w:val="0"/>
          <w:color w:val="333333"/>
          <w:spacing w:val="0"/>
          <w:sz w:val="32"/>
          <w:szCs w:val="32"/>
          <w:bdr w:val="none" w:color="auto" w:sz="0" w:space="0"/>
          <w:shd w:val="clear" w:fill="FFFFFF"/>
        </w:rPr>
        <w:t>)</w:t>
      </w:r>
      <w:r>
        <w:rPr>
          <w:rFonts w:hint="eastAsia" w:ascii="仿宋_GB2312" w:hAnsi="Calibri" w:eastAsia="仿宋_GB2312" w:cs="仿宋_GB2312"/>
          <w:i w:val="0"/>
          <w:iCs w:val="0"/>
          <w:caps w:val="0"/>
          <w:color w:val="333333"/>
          <w:spacing w:val="0"/>
          <w:sz w:val="32"/>
          <w:szCs w:val="32"/>
          <w:bdr w:val="none" w:color="auto" w:sz="0" w:space="0"/>
          <w:shd w:val="clear" w:fill="FFFFFF"/>
        </w:rPr>
        <w:t>其他信用信息。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FFFFF"/>
        </w:rPr>
        <w:t>第六条</w:t>
      </w:r>
      <w:r>
        <w:rPr>
          <w:rFonts w:hint="eastAsia" w:ascii="仿宋_GB2312" w:hAnsi="Calibri" w:eastAsia="仿宋_GB2312" w:cs="仿宋_GB2312"/>
          <w:i w:val="0"/>
          <w:iCs w:val="0"/>
          <w:caps w:val="0"/>
          <w:color w:val="333333"/>
          <w:spacing w:val="0"/>
          <w:sz w:val="32"/>
          <w:szCs w:val="32"/>
          <w:bdr w:val="none" w:color="auto" w:sz="0" w:space="0"/>
          <w:shd w:val="clear" w:fill="FFFFFF"/>
        </w:rPr>
        <w:t>  信用信息通过以下途径采集：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w:t>
      </w:r>
      <w:r>
        <w:rPr>
          <w:rFonts w:hint="eastAsia" w:ascii="仿宋_GB2312" w:hAnsi="Calibri" w:eastAsia="仿宋_GB2312" w:cs="仿宋_GB2312"/>
          <w:i w:val="0"/>
          <w:iCs w:val="0"/>
          <w:caps w:val="0"/>
          <w:color w:val="333333"/>
          <w:spacing w:val="0"/>
          <w:sz w:val="32"/>
          <w:szCs w:val="32"/>
          <w:bdr w:val="none" w:color="auto" w:sz="0" w:space="0"/>
          <w:shd w:val="clear" w:fill="FFFFFF"/>
        </w:rPr>
        <w:t>一</w:t>
      </w:r>
      <w:r>
        <w:rPr>
          <w:rFonts w:hint="eastAsia" w:ascii="宋体" w:hAnsi="宋体" w:eastAsia="宋体" w:cs="宋体"/>
          <w:i w:val="0"/>
          <w:iCs w:val="0"/>
          <w:caps w:val="0"/>
          <w:color w:val="333333"/>
          <w:spacing w:val="0"/>
          <w:sz w:val="32"/>
          <w:szCs w:val="32"/>
          <w:bdr w:val="none" w:color="auto" w:sz="0" w:space="0"/>
          <w:shd w:val="clear" w:fill="FFFFFF"/>
        </w:rPr>
        <w:t>)</w:t>
      </w:r>
      <w:r>
        <w:rPr>
          <w:rFonts w:hint="eastAsia" w:ascii="仿宋_GB2312" w:hAnsi="Calibri" w:eastAsia="仿宋_GB2312" w:cs="仿宋_GB2312"/>
          <w:i w:val="0"/>
          <w:iCs w:val="0"/>
          <w:caps w:val="0"/>
          <w:color w:val="333333"/>
          <w:spacing w:val="0"/>
          <w:sz w:val="32"/>
          <w:szCs w:val="32"/>
          <w:bdr w:val="none" w:color="auto" w:sz="0" w:space="0"/>
          <w:shd w:val="clear" w:fill="FFFFFF"/>
        </w:rPr>
        <w:t>医保信用主体按照信用体系建设的要求主动提供；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w:t>
      </w:r>
      <w:r>
        <w:rPr>
          <w:rFonts w:hint="eastAsia" w:ascii="仿宋_GB2312" w:hAnsi="Calibri" w:eastAsia="仿宋_GB2312" w:cs="仿宋_GB2312"/>
          <w:i w:val="0"/>
          <w:iCs w:val="0"/>
          <w:caps w:val="0"/>
          <w:color w:val="333333"/>
          <w:spacing w:val="0"/>
          <w:sz w:val="32"/>
          <w:szCs w:val="32"/>
          <w:bdr w:val="none" w:color="auto" w:sz="0" w:space="0"/>
          <w:shd w:val="clear" w:fill="FFFFFF"/>
        </w:rPr>
        <w:t>二</w:t>
      </w:r>
      <w:r>
        <w:rPr>
          <w:rFonts w:hint="eastAsia" w:ascii="宋体" w:hAnsi="宋体" w:eastAsia="宋体" w:cs="宋体"/>
          <w:i w:val="0"/>
          <w:iCs w:val="0"/>
          <w:caps w:val="0"/>
          <w:color w:val="333333"/>
          <w:spacing w:val="0"/>
          <w:sz w:val="32"/>
          <w:szCs w:val="32"/>
          <w:bdr w:val="none" w:color="auto" w:sz="0" w:space="0"/>
          <w:shd w:val="clear" w:fill="FFFFFF"/>
        </w:rPr>
        <w:t>)</w:t>
      </w:r>
      <w:r>
        <w:rPr>
          <w:rFonts w:hint="eastAsia" w:ascii="仿宋_GB2312" w:hAnsi="Calibri" w:eastAsia="仿宋_GB2312" w:cs="仿宋_GB2312"/>
          <w:i w:val="0"/>
          <w:iCs w:val="0"/>
          <w:caps w:val="0"/>
          <w:color w:val="333333"/>
          <w:spacing w:val="0"/>
          <w:sz w:val="32"/>
          <w:szCs w:val="32"/>
          <w:bdr w:val="none" w:color="auto" w:sz="0" w:space="0"/>
          <w:shd w:val="clear" w:fill="FFFFFF"/>
        </w:rPr>
        <w:t>医疗保障部门从医保信息系统、医保基金监管智能审核监控系统等业务系统获取；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w:t>
      </w:r>
      <w:r>
        <w:rPr>
          <w:rFonts w:hint="eastAsia" w:ascii="仿宋_GB2312" w:hAnsi="Calibri" w:eastAsia="仿宋_GB2312" w:cs="仿宋_GB2312"/>
          <w:i w:val="0"/>
          <w:iCs w:val="0"/>
          <w:caps w:val="0"/>
          <w:color w:val="333333"/>
          <w:spacing w:val="0"/>
          <w:sz w:val="32"/>
          <w:szCs w:val="32"/>
          <w:bdr w:val="none" w:color="auto" w:sz="0" w:space="0"/>
          <w:shd w:val="clear" w:fill="FFFFFF"/>
        </w:rPr>
        <w:t>三</w:t>
      </w:r>
      <w:r>
        <w:rPr>
          <w:rFonts w:hint="eastAsia" w:ascii="宋体" w:hAnsi="宋体" w:eastAsia="宋体" w:cs="宋体"/>
          <w:i w:val="0"/>
          <w:iCs w:val="0"/>
          <w:caps w:val="0"/>
          <w:color w:val="333333"/>
          <w:spacing w:val="0"/>
          <w:sz w:val="32"/>
          <w:szCs w:val="32"/>
          <w:bdr w:val="none" w:color="auto" w:sz="0" w:space="0"/>
          <w:shd w:val="clear" w:fill="FFFFFF"/>
        </w:rPr>
        <w:t>)</w:t>
      </w:r>
      <w:r>
        <w:rPr>
          <w:rFonts w:hint="eastAsia" w:ascii="仿宋_GB2312" w:hAnsi="Calibri" w:eastAsia="仿宋_GB2312" w:cs="仿宋_GB2312"/>
          <w:i w:val="0"/>
          <w:iCs w:val="0"/>
          <w:caps w:val="0"/>
          <w:color w:val="333333"/>
          <w:spacing w:val="0"/>
          <w:sz w:val="32"/>
          <w:szCs w:val="32"/>
          <w:bdr w:val="none" w:color="auto" w:sz="0" w:space="0"/>
          <w:shd w:val="clear" w:fill="FFFFFF"/>
        </w:rPr>
        <w:t>医疗保障部门从日常监管、专项检查、飞行检查等医保基金监管行为中获取；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w:t>
      </w:r>
      <w:r>
        <w:rPr>
          <w:rFonts w:hint="eastAsia" w:ascii="仿宋_GB2312" w:hAnsi="Calibri" w:eastAsia="仿宋_GB2312" w:cs="仿宋_GB2312"/>
          <w:i w:val="0"/>
          <w:iCs w:val="0"/>
          <w:caps w:val="0"/>
          <w:color w:val="333333"/>
          <w:spacing w:val="0"/>
          <w:sz w:val="32"/>
          <w:szCs w:val="32"/>
          <w:bdr w:val="none" w:color="auto" w:sz="0" w:space="0"/>
          <w:shd w:val="clear" w:fill="FFFFFF"/>
        </w:rPr>
        <w:t>四</w:t>
      </w:r>
      <w:r>
        <w:rPr>
          <w:rFonts w:hint="eastAsia" w:ascii="宋体" w:hAnsi="宋体" w:eastAsia="宋体" w:cs="宋体"/>
          <w:i w:val="0"/>
          <w:iCs w:val="0"/>
          <w:caps w:val="0"/>
          <w:color w:val="333333"/>
          <w:spacing w:val="0"/>
          <w:sz w:val="32"/>
          <w:szCs w:val="32"/>
          <w:bdr w:val="none" w:color="auto" w:sz="0" w:space="0"/>
          <w:shd w:val="clear" w:fill="FFFFFF"/>
        </w:rPr>
        <w:t>)</w:t>
      </w:r>
      <w:r>
        <w:rPr>
          <w:rFonts w:hint="eastAsia" w:ascii="仿宋_GB2312" w:hAnsi="Calibri" w:eastAsia="仿宋_GB2312" w:cs="仿宋_GB2312"/>
          <w:i w:val="0"/>
          <w:iCs w:val="0"/>
          <w:caps w:val="0"/>
          <w:color w:val="333333"/>
          <w:spacing w:val="0"/>
          <w:sz w:val="32"/>
          <w:szCs w:val="32"/>
          <w:bdr w:val="none" w:color="auto" w:sz="0" w:space="0"/>
          <w:shd w:val="clear" w:fill="FFFFFF"/>
        </w:rPr>
        <w:t>医疗保障部门从公共信用信息平台、国家企业信用信息公示系统等平台获取；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w:t>
      </w:r>
      <w:r>
        <w:rPr>
          <w:rFonts w:hint="eastAsia" w:ascii="仿宋_GB2312" w:hAnsi="Calibri" w:eastAsia="仿宋_GB2312" w:cs="仿宋_GB2312"/>
          <w:i w:val="0"/>
          <w:iCs w:val="0"/>
          <w:caps w:val="0"/>
          <w:color w:val="333333"/>
          <w:spacing w:val="0"/>
          <w:sz w:val="32"/>
          <w:szCs w:val="32"/>
          <w:bdr w:val="none" w:color="auto" w:sz="0" w:space="0"/>
          <w:shd w:val="clear" w:fill="FFFFFF"/>
        </w:rPr>
        <w:t>五</w:t>
      </w:r>
      <w:r>
        <w:rPr>
          <w:rFonts w:hint="eastAsia" w:ascii="宋体" w:hAnsi="宋体" w:eastAsia="宋体" w:cs="宋体"/>
          <w:i w:val="0"/>
          <w:iCs w:val="0"/>
          <w:caps w:val="0"/>
          <w:color w:val="333333"/>
          <w:spacing w:val="0"/>
          <w:sz w:val="32"/>
          <w:szCs w:val="32"/>
          <w:bdr w:val="none" w:color="auto" w:sz="0" w:space="0"/>
          <w:shd w:val="clear" w:fill="FFFFFF"/>
        </w:rPr>
        <w:t>)</w:t>
      </w:r>
      <w:r>
        <w:rPr>
          <w:rFonts w:hint="eastAsia" w:ascii="仿宋_GB2312" w:hAnsi="Calibri" w:eastAsia="仿宋_GB2312" w:cs="仿宋_GB2312"/>
          <w:i w:val="0"/>
          <w:iCs w:val="0"/>
          <w:caps w:val="0"/>
          <w:color w:val="333333"/>
          <w:spacing w:val="0"/>
          <w:sz w:val="32"/>
          <w:szCs w:val="32"/>
          <w:bdr w:val="none" w:color="auto" w:sz="0" w:space="0"/>
          <w:shd w:val="clear" w:fill="FFFFFF"/>
        </w:rPr>
        <w:t>医疗保障部门从其他符合规定的渠道获取。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880"/>
        <w:jc w:val="both"/>
        <w:rPr>
          <w:rFonts w:hint="default" w:ascii="Calibri" w:hAnsi="Calibri" w:cs="Calibri"/>
          <w:i w:val="0"/>
          <w:iCs w:val="0"/>
          <w:caps w:val="0"/>
          <w:color w:val="333333"/>
          <w:spacing w:val="0"/>
          <w:sz w:val="32"/>
          <w:szCs w:val="32"/>
        </w:rPr>
      </w:pPr>
      <w:r>
        <w:rPr>
          <w:rFonts w:hint="eastAsia" w:ascii="仿宋_GB2312" w:hAnsi="Calibri" w:eastAsia="仿宋_GB2312" w:cs="仿宋_GB2312"/>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default" w:ascii="Calibri" w:hAnsi="Calibri" w:cs="Calibri"/>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FFFFF"/>
        </w:rPr>
        <w:t>第三章  信用承诺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FFFFF"/>
        </w:rPr>
        <w:t>第七条</w:t>
      </w:r>
      <w:r>
        <w:rPr>
          <w:rFonts w:hint="eastAsia" w:ascii="仿宋_GB2312" w:hAnsi="Calibri" w:eastAsia="仿宋_GB2312" w:cs="仿宋_GB2312"/>
          <w:i w:val="0"/>
          <w:iCs w:val="0"/>
          <w:caps w:val="0"/>
          <w:color w:val="333333"/>
          <w:spacing w:val="0"/>
          <w:sz w:val="32"/>
          <w:szCs w:val="32"/>
          <w:bdr w:val="none" w:color="auto" w:sz="0" w:space="0"/>
          <w:shd w:val="clear" w:fill="FFFFFF"/>
        </w:rPr>
        <w:t>  信用承诺指信用主体以规范形式对社会做出自律管理、诚信服务的公开承诺，并接受社会监督。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FFFFF"/>
        </w:rPr>
        <w:t>第八条</w:t>
      </w:r>
      <w:r>
        <w:rPr>
          <w:rFonts w:hint="eastAsia" w:ascii="仿宋_GB2312" w:hAnsi="Calibri" w:eastAsia="仿宋_GB2312" w:cs="仿宋_GB2312"/>
          <w:i w:val="0"/>
          <w:iCs w:val="0"/>
          <w:caps w:val="0"/>
          <w:color w:val="333333"/>
          <w:spacing w:val="0"/>
          <w:sz w:val="32"/>
          <w:szCs w:val="32"/>
          <w:bdr w:val="none" w:color="auto" w:sz="0" w:space="0"/>
          <w:shd w:val="clear" w:fill="FFFFFF"/>
        </w:rPr>
        <w:t>  信用承诺的内容包括：严格遵守国家法律法规和政策规定，自觉遵守信用体系建设相关规章制度；提供合法、真实、有效的信用信息；自觉接受政府部门、社会公众、新闻舆论的监督；自愿接受守信联合激励和失信联合惩戒；以及其他依照相关规定应当承诺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FFFFF"/>
        </w:rPr>
        <w:t>第九条</w:t>
      </w:r>
      <w:r>
        <w:rPr>
          <w:rFonts w:hint="eastAsia" w:ascii="仿宋_GB2312" w:hAnsi="Calibri" w:eastAsia="仿宋_GB2312" w:cs="仿宋_GB2312"/>
          <w:i w:val="0"/>
          <w:iCs w:val="0"/>
          <w:caps w:val="0"/>
          <w:color w:val="333333"/>
          <w:spacing w:val="0"/>
          <w:sz w:val="32"/>
          <w:szCs w:val="32"/>
          <w:bdr w:val="none" w:color="auto" w:sz="0" w:space="0"/>
          <w:shd w:val="clear" w:fill="FFFFFF"/>
        </w:rPr>
        <w:t> </w:t>
      </w:r>
      <w:r>
        <w:rPr>
          <w:rFonts w:hint="eastAsia" w:ascii="宋体" w:hAnsi="宋体" w:eastAsia="宋体" w:cs="宋体"/>
          <w:i w:val="0"/>
          <w:iCs w:val="0"/>
          <w:caps w:val="0"/>
          <w:color w:val="333333"/>
          <w:spacing w:val="0"/>
          <w:sz w:val="32"/>
          <w:szCs w:val="32"/>
          <w:bdr w:val="none" w:color="auto" w:sz="0" w:space="0"/>
          <w:shd w:val="clear" w:fill="FFFFFF"/>
        </w:rPr>
        <w:t> </w:t>
      </w:r>
      <w:r>
        <w:rPr>
          <w:rFonts w:hint="eastAsia" w:ascii="仿宋_GB2312" w:hAnsi="Calibri" w:eastAsia="仿宋_GB2312" w:cs="仿宋_GB2312"/>
          <w:i w:val="0"/>
          <w:iCs w:val="0"/>
          <w:caps w:val="0"/>
          <w:color w:val="333333"/>
          <w:spacing w:val="0"/>
          <w:sz w:val="32"/>
          <w:szCs w:val="32"/>
          <w:bdr w:val="none" w:color="auto" w:sz="0" w:space="0"/>
          <w:shd w:val="clear" w:fill="FFFFFF"/>
        </w:rPr>
        <w:t>信用主体对信用承诺内容的真实性负责，信用承诺及承诺履行情况，将作为对承诺主体开展监管的重要依据。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Calibri" w:hAnsi="Calibri" w:cs="Calibri"/>
          <w:i w:val="0"/>
          <w:iCs w:val="0"/>
          <w:caps w:val="0"/>
          <w:color w:val="333333"/>
          <w:spacing w:val="0"/>
          <w:sz w:val="32"/>
          <w:szCs w:val="32"/>
        </w:rPr>
      </w:pPr>
      <w:r>
        <w:rPr>
          <w:rFonts w:hint="eastAsia" w:ascii="仿宋_GB2312" w:hAnsi="Calibri" w:eastAsia="仿宋_GB2312" w:cs="仿宋_GB2312"/>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default" w:ascii="Calibri" w:hAnsi="Calibri" w:cs="Calibri"/>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FFFFF"/>
        </w:rPr>
        <w:t>第四章  信用评价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FFFFF"/>
        </w:rPr>
        <w:t>第十条</w:t>
      </w:r>
      <w:r>
        <w:rPr>
          <w:rFonts w:hint="eastAsia" w:ascii="仿宋_GB2312" w:hAnsi="Calibri" w:eastAsia="仿宋_GB2312" w:cs="仿宋_GB2312"/>
          <w:i w:val="0"/>
          <w:iCs w:val="0"/>
          <w:caps w:val="0"/>
          <w:color w:val="333333"/>
          <w:spacing w:val="0"/>
          <w:sz w:val="32"/>
          <w:szCs w:val="32"/>
          <w:bdr w:val="none" w:color="auto" w:sz="0" w:space="0"/>
          <w:shd w:val="clear" w:fill="FFFFFF"/>
        </w:rPr>
        <w:t>  医疗保障信用评价的内容包括：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w:t>
      </w:r>
      <w:r>
        <w:rPr>
          <w:rFonts w:hint="eastAsia" w:ascii="仿宋_GB2312" w:hAnsi="Calibri" w:eastAsia="仿宋_GB2312" w:cs="仿宋_GB2312"/>
          <w:i w:val="0"/>
          <w:iCs w:val="0"/>
          <w:caps w:val="0"/>
          <w:color w:val="333333"/>
          <w:spacing w:val="0"/>
          <w:sz w:val="32"/>
          <w:szCs w:val="32"/>
          <w:bdr w:val="none" w:color="auto" w:sz="0" w:space="0"/>
          <w:shd w:val="clear" w:fill="FFFFFF"/>
        </w:rPr>
        <w:t>一</w:t>
      </w:r>
      <w:r>
        <w:rPr>
          <w:rFonts w:hint="eastAsia" w:ascii="宋体" w:hAnsi="宋体" w:eastAsia="宋体" w:cs="宋体"/>
          <w:i w:val="0"/>
          <w:iCs w:val="0"/>
          <w:caps w:val="0"/>
          <w:color w:val="333333"/>
          <w:spacing w:val="0"/>
          <w:sz w:val="32"/>
          <w:szCs w:val="32"/>
          <w:bdr w:val="none" w:color="auto" w:sz="0" w:space="0"/>
          <w:shd w:val="clear" w:fill="FFFFFF"/>
        </w:rPr>
        <w:t>)</w:t>
      </w:r>
      <w:r>
        <w:rPr>
          <w:rFonts w:hint="eastAsia" w:ascii="仿宋_GB2312" w:hAnsi="Calibri" w:eastAsia="仿宋_GB2312" w:cs="仿宋_GB2312"/>
          <w:i w:val="0"/>
          <w:iCs w:val="0"/>
          <w:caps w:val="0"/>
          <w:color w:val="333333"/>
          <w:spacing w:val="0"/>
          <w:sz w:val="32"/>
          <w:szCs w:val="32"/>
          <w:bdr w:val="none" w:color="auto" w:sz="0" w:space="0"/>
          <w:shd w:val="clear" w:fill="FFFFFF"/>
        </w:rPr>
        <w:t>定点医疗机构、定点零售药店是否按照有关法律、政策规定和服务协议约定，履行自身权利及义务，诚信规范经营，维护医保基金安全等；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w:t>
      </w:r>
      <w:r>
        <w:rPr>
          <w:rFonts w:hint="eastAsia" w:ascii="仿宋_GB2312" w:hAnsi="Calibri" w:eastAsia="仿宋_GB2312" w:cs="仿宋_GB2312"/>
          <w:i w:val="0"/>
          <w:iCs w:val="0"/>
          <w:caps w:val="0"/>
          <w:color w:val="333333"/>
          <w:spacing w:val="0"/>
          <w:sz w:val="32"/>
          <w:szCs w:val="32"/>
          <w:bdr w:val="none" w:color="auto" w:sz="0" w:space="0"/>
          <w:shd w:val="clear" w:fill="FFFFFF"/>
        </w:rPr>
        <w:t>二</w:t>
      </w:r>
      <w:r>
        <w:rPr>
          <w:rFonts w:hint="eastAsia" w:ascii="宋体" w:hAnsi="宋体" w:eastAsia="宋体" w:cs="宋体"/>
          <w:i w:val="0"/>
          <w:iCs w:val="0"/>
          <w:caps w:val="0"/>
          <w:color w:val="333333"/>
          <w:spacing w:val="0"/>
          <w:sz w:val="32"/>
          <w:szCs w:val="32"/>
          <w:bdr w:val="none" w:color="auto" w:sz="0" w:space="0"/>
          <w:shd w:val="clear" w:fill="FFFFFF"/>
        </w:rPr>
        <w:t>)</w:t>
      </w:r>
      <w:r>
        <w:rPr>
          <w:rFonts w:hint="eastAsia" w:ascii="仿宋_GB2312" w:hAnsi="Calibri" w:eastAsia="仿宋_GB2312" w:cs="仿宋_GB2312"/>
          <w:i w:val="0"/>
          <w:iCs w:val="0"/>
          <w:caps w:val="0"/>
          <w:color w:val="333333"/>
          <w:spacing w:val="0"/>
          <w:sz w:val="32"/>
          <w:szCs w:val="32"/>
          <w:bdr w:val="none" w:color="auto" w:sz="0" w:space="0"/>
          <w:shd w:val="clear" w:fill="FFFFFF"/>
        </w:rPr>
        <w:t>医保经办机构是否依法进行基金征收、管理和使用，按职责提供经办服务、落实医保政策等；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w:t>
      </w:r>
      <w:r>
        <w:rPr>
          <w:rFonts w:hint="eastAsia" w:ascii="仿宋_GB2312" w:hAnsi="Calibri" w:eastAsia="仿宋_GB2312" w:cs="仿宋_GB2312"/>
          <w:i w:val="0"/>
          <w:iCs w:val="0"/>
          <w:caps w:val="0"/>
          <w:color w:val="333333"/>
          <w:spacing w:val="0"/>
          <w:sz w:val="32"/>
          <w:szCs w:val="32"/>
          <w:bdr w:val="none" w:color="auto" w:sz="0" w:space="0"/>
          <w:shd w:val="clear" w:fill="FFFFFF"/>
        </w:rPr>
        <w:t>三</w:t>
      </w:r>
      <w:r>
        <w:rPr>
          <w:rFonts w:hint="eastAsia" w:ascii="宋体" w:hAnsi="宋体" w:eastAsia="宋体" w:cs="宋体"/>
          <w:i w:val="0"/>
          <w:iCs w:val="0"/>
          <w:caps w:val="0"/>
          <w:color w:val="333333"/>
          <w:spacing w:val="0"/>
          <w:sz w:val="32"/>
          <w:szCs w:val="32"/>
          <w:bdr w:val="none" w:color="auto" w:sz="0" w:space="0"/>
          <w:shd w:val="clear" w:fill="FFFFFF"/>
        </w:rPr>
        <w:t>)</w:t>
      </w:r>
      <w:r>
        <w:rPr>
          <w:rFonts w:hint="eastAsia" w:ascii="仿宋_GB2312" w:hAnsi="Calibri" w:eastAsia="仿宋_GB2312" w:cs="仿宋_GB2312"/>
          <w:i w:val="0"/>
          <w:iCs w:val="0"/>
          <w:caps w:val="0"/>
          <w:color w:val="333333"/>
          <w:spacing w:val="0"/>
          <w:sz w:val="32"/>
          <w:szCs w:val="32"/>
          <w:bdr w:val="none" w:color="auto" w:sz="0" w:space="0"/>
          <w:shd w:val="clear" w:fill="FFFFFF"/>
        </w:rPr>
        <w:t>医药服务供应企业是否依协议约定承担药品、医用耗材等集中带量采购和保障供应等；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w:t>
      </w:r>
      <w:r>
        <w:rPr>
          <w:rFonts w:hint="eastAsia" w:ascii="仿宋_GB2312" w:hAnsi="Calibri" w:eastAsia="仿宋_GB2312" w:cs="仿宋_GB2312"/>
          <w:i w:val="0"/>
          <w:iCs w:val="0"/>
          <w:caps w:val="0"/>
          <w:color w:val="333333"/>
          <w:spacing w:val="0"/>
          <w:sz w:val="32"/>
          <w:szCs w:val="32"/>
          <w:bdr w:val="none" w:color="auto" w:sz="0" w:space="0"/>
          <w:shd w:val="clear" w:fill="FFFFFF"/>
        </w:rPr>
        <w:t>四</w:t>
      </w:r>
      <w:r>
        <w:rPr>
          <w:rFonts w:hint="eastAsia" w:ascii="宋体" w:hAnsi="宋体" w:eastAsia="宋体" w:cs="宋体"/>
          <w:i w:val="0"/>
          <w:iCs w:val="0"/>
          <w:caps w:val="0"/>
          <w:color w:val="333333"/>
          <w:spacing w:val="0"/>
          <w:sz w:val="32"/>
          <w:szCs w:val="32"/>
          <w:bdr w:val="none" w:color="auto" w:sz="0" w:space="0"/>
          <w:shd w:val="clear" w:fill="FFFFFF"/>
        </w:rPr>
        <w:t>)</w:t>
      </w:r>
      <w:r>
        <w:rPr>
          <w:rFonts w:hint="eastAsia" w:ascii="仿宋_GB2312" w:hAnsi="Calibri" w:eastAsia="仿宋_GB2312" w:cs="仿宋_GB2312"/>
          <w:i w:val="0"/>
          <w:iCs w:val="0"/>
          <w:caps w:val="0"/>
          <w:color w:val="333333"/>
          <w:spacing w:val="0"/>
          <w:sz w:val="32"/>
          <w:szCs w:val="32"/>
          <w:bdr w:val="none" w:color="auto" w:sz="0" w:space="0"/>
          <w:shd w:val="clear" w:fill="FFFFFF"/>
        </w:rPr>
        <w:t>参保人员是否遵守医保相关政策规定，依法享受医保待遇，及时结算医疗机构的费用等；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宋体" w:hAnsi="宋体" w:eastAsia="宋体" w:cs="宋体"/>
          <w:i w:val="0"/>
          <w:iCs w:val="0"/>
          <w:caps w:val="0"/>
          <w:color w:val="333333"/>
          <w:spacing w:val="0"/>
          <w:sz w:val="32"/>
          <w:szCs w:val="32"/>
          <w:bdr w:val="none" w:color="auto" w:sz="0" w:space="0"/>
          <w:shd w:val="clear" w:fill="FFFFFF"/>
        </w:rPr>
        <w:t>(</w:t>
      </w:r>
      <w:r>
        <w:rPr>
          <w:rFonts w:hint="eastAsia" w:ascii="仿宋_GB2312" w:hAnsi="Calibri" w:eastAsia="仿宋_GB2312" w:cs="仿宋_GB2312"/>
          <w:i w:val="0"/>
          <w:iCs w:val="0"/>
          <w:caps w:val="0"/>
          <w:color w:val="333333"/>
          <w:spacing w:val="0"/>
          <w:sz w:val="32"/>
          <w:szCs w:val="32"/>
          <w:bdr w:val="none" w:color="auto" w:sz="0" w:space="0"/>
          <w:shd w:val="clear" w:fill="FFFFFF"/>
        </w:rPr>
        <w:t>五</w:t>
      </w:r>
      <w:r>
        <w:rPr>
          <w:rFonts w:hint="eastAsia" w:ascii="宋体" w:hAnsi="宋体" w:eastAsia="宋体" w:cs="宋体"/>
          <w:i w:val="0"/>
          <w:iCs w:val="0"/>
          <w:caps w:val="0"/>
          <w:color w:val="333333"/>
          <w:spacing w:val="0"/>
          <w:sz w:val="32"/>
          <w:szCs w:val="32"/>
          <w:bdr w:val="none" w:color="auto" w:sz="0" w:space="0"/>
          <w:shd w:val="clear" w:fill="FFFFFF"/>
        </w:rPr>
        <w:t>)</w:t>
      </w:r>
      <w:r>
        <w:rPr>
          <w:rFonts w:hint="eastAsia" w:ascii="仿宋_GB2312" w:hAnsi="Calibri" w:eastAsia="仿宋_GB2312" w:cs="仿宋_GB2312"/>
          <w:i w:val="0"/>
          <w:iCs w:val="0"/>
          <w:caps w:val="0"/>
          <w:color w:val="333333"/>
          <w:spacing w:val="0"/>
          <w:sz w:val="32"/>
          <w:szCs w:val="32"/>
          <w:bdr w:val="none" w:color="auto" w:sz="0" w:space="0"/>
          <w:shd w:val="clear" w:fill="FFFFFF"/>
        </w:rPr>
        <w:t>其他医保信用主体的信用行为。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FFFFF"/>
        </w:rPr>
        <w:t>第十一条</w:t>
      </w:r>
      <w:r>
        <w:rPr>
          <w:rFonts w:hint="eastAsia" w:ascii="仿宋_GB2312" w:hAnsi="Calibri" w:eastAsia="仿宋_GB2312" w:cs="仿宋_GB2312"/>
          <w:i w:val="0"/>
          <w:iCs w:val="0"/>
          <w:caps w:val="0"/>
          <w:color w:val="333333"/>
          <w:spacing w:val="0"/>
          <w:sz w:val="32"/>
          <w:szCs w:val="32"/>
          <w:bdr w:val="none" w:color="auto" w:sz="0" w:space="0"/>
          <w:shd w:val="clear" w:fill="FFFFFF"/>
        </w:rPr>
        <w:t>  赣州市医疗保障局负责组织制定各类信用主体的信用评价办法，明确信用评价指标体系、信用评价方式、信用等级等内容。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仿宋_GB2312" w:hAnsi="Calibri" w:eastAsia="仿宋_GB2312" w:cs="仿宋_GB2312"/>
          <w:i w:val="0"/>
          <w:iCs w:val="0"/>
          <w:caps w:val="0"/>
          <w:color w:val="333333"/>
          <w:spacing w:val="0"/>
          <w:sz w:val="32"/>
          <w:szCs w:val="32"/>
          <w:bdr w:val="none" w:color="auto" w:sz="0" w:space="0"/>
          <w:shd w:val="clear" w:fill="FFFFFF"/>
        </w:rPr>
        <w:t>信用评价指标应根据不同信用主体信用信息的性质、情节、金额、社会影响等因素科学确定。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FFFFF"/>
        </w:rPr>
        <w:t>第十二条</w:t>
      </w:r>
      <w:r>
        <w:rPr>
          <w:rFonts w:hint="eastAsia" w:ascii="仿宋_GB2312" w:hAnsi="Calibri" w:eastAsia="仿宋_GB2312" w:cs="仿宋_GB2312"/>
          <w:i w:val="0"/>
          <w:iCs w:val="0"/>
          <w:caps w:val="0"/>
          <w:color w:val="333333"/>
          <w:spacing w:val="0"/>
          <w:sz w:val="32"/>
          <w:szCs w:val="32"/>
          <w:bdr w:val="none" w:color="auto" w:sz="0" w:space="0"/>
          <w:shd w:val="clear" w:fill="FFFFFF"/>
        </w:rPr>
        <w:t>  赣州市医疗保障局定期对辖区内信用主体开展信用评价工作并形成信用评价结果。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仿宋_GB2312" w:hAnsi="Calibri" w:eastAsia="仿宋_GB2312" w:cs="仿宋_GB2312"/>
          <w:i w:val="0"/>
          <w:iCs w:val="0"/>
          <w:caps w:val="0"/>
          <w:color w:val="333333"/>
          <w:spacing w:val="0"/>
          <w:sz w:val="32"/>
          <w:szCs w:val="32"/>
          <w:bdr w:val="none" w:color="auto" w:sz="0" w:space="0"/>
          <w:shd w:val="clear" w:fill="FFFFFF"/>
        </w:rPr>
        <w:t>信用主体的信用评价结果由作出信用评价的医疗保障部门对外进行公示，公示期为</w:t>
      </w:r>
      <w:r>
        <w:rPr>
          <w:rFonts w:hint="eastAsia" w:ascii="宋体" w:hAnsi="宋体" w:eastAsia="宋体" w:cs="宋体"/>
          <w:i w:val="0"/>
          <w:iCs w:val="0"/>
          <w:caps w:val="0"/>
          <w:color w:val="333333"/>
          <w:spacing w:val="0"/>
          <w:sz w:val="32"/>
          <w:szCs w:val="32"/>
          <w:bdr w:val="none" w:color="auto" w:sz="0" w:space="0"/>
          <w:shd w:val="clear" w:fill="FFFFFF"/>
        </w:rPr>
        <w:t>7</w:t>
      </w:r>
      <w:r>
        <w:rPr>
          <w:rFonts w:hint="eastAsia" w:ascii="仿宋_GB2312" w:hAnsi="Calibri" w:eastAsia="仿宋_GB2312" w:cs="仿宋_GB2312"/>
          <w:i w:val="0"/>
          <w:iCs w:val="0"/>
          <w:caps w:val="0"/>
          <w:color w:val="333333"/>
          <w:spacing w:val="0"/>
          <w:sz w:val="32"/>
          <w:szCs w:val="32"/>
          <w:bdr w:val="none" w:color="auto" w:sz="0" w:space="0"/>
          <w:shd w:val="clear" w:fill="FFFFFF"/>
        </w:rPr>
        <w:t>个工作日，公示内容无异议后形成信用报告，信用报告依申请公开。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FFFFF"/>
        </w:rPr>
        <w:t>第十三条</w:t>
      </w:r>
      <w:r>
        <w:rPr>
          <w:rFonts w:hint="eastAsia" w:ascii="仿宋_GB2312" w:hAnsi="Calibri" w:eastAsia="仿宋_GB2312" w:cs="仿宋_GB2312"/>
          <w:i w:val="0"/>
          <w:iCs w:val="0"/>
          <w:caps w:val="0"/>
          <w:color w:val="333333"/>
          <w:spacing w:val="0"/>
          <w:sz w:val="32"/>
          <w:szCs w:val="32"/>
          <w:bdr w:val="none" w:color="auto" w:sz="0" w:space="0"/>
          <w:shd w:val="clear" w:fill="FFFFFF"/>
        </w:rPr>
        <w:t>  信用评价周期为一年，根据信用分数进行动态周期调整，期末分数清零后进入下一周期重新计算。信用主体的信用信息涉及的情形未消除的，在下一周期重新参与评分。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default" w:ascii="Calibri" w:hAnsi="Calibri" w:cs="Calibri"/>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default" w:ascii="Calibri" w:hAnsi="Calibri" w:cs="Calibri"/>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FFFFF"/>
        </w:rPr>
        <w:t>第五章  结果运用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FFFFF"/>
        </w:rPr>
        <w:t>第十四条</w:t>
      </w:r>
      <w:r>
        <w:rPr>
          <w:rFonts w:hint="eastAsia" w:ascii="仿宋_GB2312" w:hAnsi="Calibri" w:eastAsia="仿宋_GB2312" w:cs="仿宋_GB2312"/>
          <w:i w:val="0"/>
          <w:iCs w:val="0"/>
          <w:caps w:val="0"/>
          <w:color w:val="333333"/>
          <w:spacing w:val="0"/>
          <w:sz w:val="32"/>
          <w:szCs w:val="32"/>
          <w:bdr w:val="none" w:color="auto" w:sz="0" w:space="0"/>
          <w:shd w:val="clear" w:fill="FFFFFF"/>
        </w:rPr>
        <w:t>  各级医疗保障部门根据实时信用评价结果对信用主体实行分类监管。信用分类监管范围包括但不限于日常监督检查、预结算管理、准入退出、支付方式、资质申报、待遇享受、评级评优、安排有关财政资金和媒体曝光等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仿宋_GB2312" w:hAnsi="Calibri" w:eastAsia="仿宋_GB2312" w:cs="仿宋_GB2312"/>
          <w:i w:val="0"/>
          <w:iCs w:val="0"/>
          <w:caps w:val="0"/>
          <w:color w:val="333333"/>
          <w:spacing w:val="0"/>
          <w:sz w:val="32"/>
          <w:szCs w:val="32"/>
          <w:bdr w:val="none" w:color="auto" w:sz="0" w:space="0"/>
          <w:shd w:val="clear" w:fill="FFFFFF"/>
        </w:rPr>
        <w:t>对信用等级好的主体减少监管频次，加大政策红利倾斜；对有违法失信风险的，结合信用提醒、信用约谈、信用教育等手段进行一般性监管；对信用等级差的主体加强监管频次，减少政策红利倾斜；涉嫌犯罪的，移送司法机关依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FFFFF"/>
        </w:rPr>
        <w:t>第十五条</w:t>
      </w:r>
      <w:r>
        <w:rPr>
          <w:rFonts w:hint="eastAsia" w:ascii="仿宋_GB2312" w:hAnsi="Calibri" w:eastAsia="仿宋_GB2312" w:cs="仿宋_GB2312"/>
          <w:i w:val="0"/>
          <w:iCs w:val="0"/>
          <w:caps w:val="0"/>
          <w:color w:val="333333"/>
          <w:spacing w:val="0"/>
          <w:sz w:val="32"/>
          <w:szCs w:val="32"/>
          <w:bdr w:val="none" w:color="auto" w:sz="0" w:space="0"/>
          <w:shd w:val="clear" w:fill="FFFFFF"/>
        </w:rPr>
        <w:t>  对危害人身安全、造成重大经济损失，且情节特别严重、社会影响特别恶劣的违法失信行为，属于定点医药机构的，依法解除医保协议，三年内不予受理相关资格申请。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仿宋_GB2312" w:hAnsi="Calibri" w:eastAsia="仿宋_GB2312" w:cs="仿宋_GB2312"/>
          <w:i w:val="0"/>
          <w:iCs w:val="0"/>
          <w:caps w:val="0"/>
          <w:color w:val="333333"/>
          <w:spacing w:val="0"/>
          <w:sz w:val="32"/>
          <w:szCs w:val="32"/>
          <w:bdr w:val="none" w:color="auto" w:sz="0" w:space="0"/>
          <w:shd w:val="clear" w:fill="FFFFFF"/>
        </w:rPr>
        <w:t>医药服务供应企业有前款情形的，按照上级医疗保障部门招标采购有关规定执行。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FFFFF"/>
        </w:rPr>
        <w:t>第十六条 </w:t>
      </w:r>
      <w:r>
        <w:rPr>
          <w:rFonts w:hint="eastAsia" w:ascii="仿宋_GB2312" w:hAnsi="Calibri" w:eastAsia="仿宋_GB2312" w:cs="仿宋_GB2312"/>
          <w:i w:val="0"/>
          <w:iCs w:val="0"/>
          <w:caps w:val="0"/>
          <w:color w:val="333333"/>
          <w:spacing w:val="0"/>
          <w:sz w:val="32"/>
          <w:szCs w:val="32"/>
          <w:bdr w:val="none" w:color="auto" w:sz="0" w:space="0"/>
          <w:shd w:val="clear" w:fill="FFFFFF"/>
        </w:rPr>
        <w:t> 各级行政机关、司法机关和有关组织根据各自职责，对信用主体进行守信联合激励和失信联合惩戒。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Calibri" w:hAnsi="Calibri" w:cs="Calibri"/>
          <w:i w:val="0"/>
          <w:iCs w:val="0"/>
          <w:caps w:val="0"/>
          <w:color w:val="333333"/>
          <w:spacing w:val="0"/>
          <w:sz w:val="32"/>
          <w:szCs w:val="32"/>
        </w:rPr>
      </w:pPr>
      <w:r>
        <w:rPr>
          <w:rFonts w:hint="eastAsia" w:ascii="仿宋_GB2312" w:hAnsi="Calibri" w:eastAsia="仿宋_GB2312" w:cs="仿宋_GB2312"/>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default" w:ascii="Calibri" w:hAnsi="Calibri" w:cs="Calibri"/>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FFFFF"/>
        </w:rPr>
        <w:t>第六章  异议处理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FFFFF"/>
        </w:rPr>
        <w:t>第十七条</w:t>
      </w:r>
      <w:r>
        <w:rPr>
          <w:rFonts w:hint="eastAsia" w:ascii="仿宋_GB2312" w:hAnsi="Calibri" w:eastAsia="仿宋_GB2312" w:cs="仿宋_GB2312"/>
          <w:i w:val="0"/>
          <w:iCs w:val="0"/>
          <w:caps w:val="0"/>
          <w:color w:val="333333"/>
          <w:spacing w:val="0"/>
          <w:sz w:val="32"/>
          <w:szCs w:val="32"/>
          <w:bdr w:val="none" w:color="auto" w:sz="0" w:space="0"/>
          <w:shd w:val="clear" w:fill="FFFFFF"/>
        </w:rPr>
        <w:t>  信用异议是指有关单位或个人认为信用信息、信用评分和信用等级不符合事实存在异议，向医疗保障部门申请对异议内容进行修改的行为。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FFFFF"/>
        </w:rPr>
        <w:t>第十八条</w:t>
      </w:r>
      <w:r>
        <w:rPr>
          <w:rFonts w:hint="eastAsia" w:ascii="仿宋_GB2312" w:hAnsi="Calibri" w:eastAsia="仿宋_GB2312" w:cs="仿宋_GB2312"/>
          <w:i w:val="0"/>
          <w:iCs w:val="0"/>
          <w:caps w:val="0"/>
          <w:color w:val="333333"/>
          <w:spacing w:val="0"/>
          <w:sz w:val="32"/>
          <w:szCs w:val="32"/>
          <w:bdr w:val="none" w:color="auto" w:sz="0" w:space="0"/>
          <w:shd w:val="clear" w:fill="FFFFFF"/>
        </w:rPr>
        <w:t>  具有下列情形的，有关单位或个人可以提出异议申请：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仿宋_GB2312" w:hAnsi="Calibri" w:eastAsia="仿宋_GB2312" w:cs="仿宋_GB2312"/>
          <w:i w:val="0"/>
          <w:iCs w:val="0"/>
          <w:caps w:val="0"/>
          <w:color w:val="333333"/>
          <w:spacing w:val="0"/>
          <w:sz w:val="32"/>
          <w:szCs w:val="32"/>
          <w:bdr w:val="none" w:color="auto" w:sz="0" w:space="0"/>
          <w:shd w:val="clear" w:fill="FFFFFF"/>
        </w:rPr>
        <w:t>（一）认为信用主体的信息与事实不符，存在记载错误或者遗漏的；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仿宋_GB2312" w:hAnsi="Calibri" w:eastAsia="仿宋_GB2312" w:cs="仿宋_GB2312"/>
          <w:i w:val="0"/>
          <w:iCs w:val="0"/>
          <w:caps w:val="0"/>
          <w:color w:val="333333"/>
          <w:spacing w:val="0"/>
          <w:sz w:val="32"/>
          <w:szCs w:val="32"/>
          <w:bdr w:val="none" w:color="auto" w:sz="0" w:space="0"/>
          <w:shd w:val="clear" w:fill="FFFFFF"/>
        </w:rPr>
        <w:t>（二）对信用评价结果存在异议的；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仿宋_GB2312" w:hAnsi="Calibri" w:eastAsia="仿宋_GB2312" w:cs="仿宋_GB2312"/>
          <w:i w:val="0"/>
          <w:iCs w:val="0"/>
          <w:caps w:val="0"/>
          <w:color w:val="333333"/>
          <w:spacing w:val="0"/>
          <w:sz w:val="32"/>
          <w:szCs w:val="32"/>
          <w:bdr w:val="none" w:color="auto" w:sz="0" w:space="0"/>
          <w:shd w:val="clear" w:fill="FFFFFF"/>
        </w:rPr>
        <w:t>（三）认为信用信息归集涉及国家秘密、与申请人相关的商业秘密、其个人隐私或存在依法不应进行归集的情形的；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仿宋_GB2312" w:hAnsi="Calibri" w:eastAsia="仿宋_GB2312" w:cs="仿宋_GB2312"/>
          <w:i w:val="0"/>
          <w:iCs w:val="0"/>
          <w:caps w:val="0"/>
          <w:color w:val="333333"/>
          <w:spacing w:val="0"/>
          <w:sz w:val="32"/>
          <w:szCs w:val="32"/>
          <w:bdr w:val="none" w:color="auto" w:sz="0" w:space="0"/>
          <w:shd w:val="clear" w:fill="FFFFFF"/>
        </w:rPr>
        <w:t>（四）认为其不良行为信息被超期限使用的；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仿宋_GB2312" w:hAnsi="Calibri" w:eastAsia="仿宋_GB2312" w:cs="仿宋_GB2312"/>
          <w:i w:val="0"/>
          <w:iCs w:val="0"/>
          <w:caps w:val="0"/>
          <w:color w:val="333333"/>
          <w:spacing w:val="0"/>
          <w:sz w:val="32"/>
          <w:szCs w:val="32"/>
          <w:bdr w:val="none" w:color="auto" w:sz="0" w:space="0"/>
          <w:shd w:val="clear" w:fill="FFFFFF"/>
        </w:rPr>
        <w:t>（五）违法失信行为已纠正，依法依规应当变更其信用信息的；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仿宋_GB2312" w:hAnsi="Calibri" w:eastAsia="仿宋_GB2312" w:cs="仿宋_GB2312"/>
          <w:i w:val="0"/>
          <w:iCs w:val="0"/>
          <w:caps w:val="0"/>
          <w:color w:val="333333"/>
          <w:spacing w:val="0"/>
          <w:sz w:val="32"/>
          <w:szCs w:val="32"/>
          <w:bdr w:val="none" w:color="auto" w:sz="0" w:space="0"/>
          <w:shd w:val="clear" w:fill="FFFFFF"/>
        </w:rPr>
        <w:t>（六）其他法定应当变更信用信息情形的。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FFFFF"/>
        </w:rPr>
        <w:t>第十九条</w:t>
      </w:r>
      <w:r>
        <w:rPr>
          <w:rFonts w:hint="eastAsia" w:ascii="仿宋_GB2312" w:hAnsi="Calibri" w:eastAsia="仿宋_GB2312" w:cs="仿宋_GB2312"/>
          <w:i w:val="0"/>
          <w:iCs w:val="0"/>
          <w:caps w:val="0"/>
          <w:color w:val="333333"/>
          <w:spacing w:val="0"/>
          <w:sz w:val="32"/>
          <w:szCs w:val="32"/>
          <w:bdr w:val="none" w:color="auto" w:sz="0" w:space="0"/>
          <w:shd w:val="clear" w:fill="FFFFFF"/>
        </w:rPr>
        <w:t>  异议申请应向作出信用评价的医疗保障部门提出。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FFFFF"/>
        </w:rPr>
        <w:t>第二十条</w:t>
      </w:r>
      <w:r>
        <w:rPr>
          <w:rFonts w:hint="eastAsia" w:ascii="仿宋_GB2312" w:hAnsi="Calibri" w:eastAsia="仿宋_GB2312" w:cs="仿宋_GB2312"/>
          <w:i w:val="0"/>
          <w:iCs w:val="0"/>
          <w:caps w:val="0"/>
          <w:color w:val="333333"/>
          <w:spacing w:val="0"/>
          <w:sz w:val="32"/>
          <w:szCs w:val="32"/>
          <w:bdr w:val="none" w:color="auto" w:sz="0" w:space="0"/>
          <w:shd w:val="clear" w:fill="FFFFFF"/>
        </w:rPr>
        <w:t>  有关单位或个人对公布的信用评价结果有异议的，应当在信用评价结果公示后</w:t>
      </w:r>
      <w:r>
        <w:rPr>
          <w:rFonts w:hint="eastAsia" w:ascii="宋体" w:hAnsi="宋体" w:eastAsia="宋体" w:cs="宋体"/>
          <w:i w:val="0"/>
          <w:iCs w:val="0"/>
          <w:caps w:val="0"/>
          <w:color w:val="333333"/>
          <w:spacing w:val="0"/>
          <w:sz w:val="32"/>
          <w:szCs w:val="32"/>
          <w:bdr w:val="none" w:color="auto" w:sz="0" w:space="0"/>
          <w:shd w:val="clear" w:fill="FFFFFF"/>
        </w:rPr>
        <w:t>15</w:t>
      </w:r>
      <w:r>
        <w:rPr>
          <w:rFonts w:hint="eastAsia" w:ascii="仿宋_GB2312" w:hAnsi="Calibri" w:eastAsia="仿宋_GB2312" w:cs="仿宋_GB2312"/>
          <w:i w:val="0"/>
          <w:iCs w:val="0"/>
          <w:caps w:val="0"/>
          <w:color w:val="333333"/>
          <w:spacing w:val="0"/>
          <w:sz w:val="32"/>
          <w:szCs w:val="32"/>
          <w:bdr w:val="none" w:color="auto" w:sz="0" w:space="0"/>
          <w:shd w:val="clear" w:fill="FFFFFF"/>
        </w:rPr>
        <w:t>个工作日内书面提出申请，说明理由并提供相关证明材料，逾期未提出异议或未按要求提出异议的视为无异议。医疗保障部门在收到书面材料之日起</w:t>
      </w:r>
      <w:r>
        <w:rPr>
          <w:rFonts w:hint="eastAsia" w:ascii="宋体" w:hAnsi="宋体" w:eastAsia="宋体" w:cs="宋体"/>
          <w:i w:val="0"/>
          <w:iCs w:val="0"/>
          <w:caps w:val="0"/>
          <w:color w:val="333333"/>
          <w:spacing w:val="0"/>
          <w:sz w:val="32"/>
          <w:szCs w:val="32"/>
          <w:bdr w:val="none" w:color="auto" w:sz="0" w:space="0"/>
          <w:shd w:val="clear" w:fill="FFFFFF"/>
        </w:rPr>
        <w:t>15</w:t>
      </w:r>
      <w:r>
        <w:rPr>
          <w:rFonts w:hint="eastAsia" w:ascii="仿宋_GB2312" w:hAnsi="Calibri" w:eastAsia="仿宋_GB2312" w:cs="仿宋_GB2312"/>
          <w:i w:val="0"/>
          <w:iCs w:val="0"/>
          <w:caps w:val="0"/>
          <w:color w:val="333333"/>
          <w:spacing w:val="0"/>
          <w:sz w:val="32"/>
          <w:szCs w:val="32"/>
          <w:bdr w:val="none" w:color="auto" w:sz="0" w:space="0"/>
          <w:shd w:val="clear" w:fill="FFFFFF"/>
        </w:rPr>
        <w:t>个工作日内完成处理，将处理结果书面告知异议申请单位或个人，并根据处理结果及时调整信用评价结果。如异议处理需要进行检验、检测、鉴定或者专家评审的，所需时间不计入异议申请处理时间。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both"/>
        <w:rPr>
          <w:rFonts w:hint="default" w:ascii="Calibri" w:hAnsi="Calibri" w:cs="Calibri"/>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default" w:ascii="Calibri" w:hAnsi="Calibri" w:cs="Calibri"/>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FFFFF"/>
        </w:rPr>
        <w:t>第七章  信用修复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FFFFF"/>
        </w:rPr>
        <w:t>第二十一条</w:t>
      </w:r>
      <w:r>
        <w:rPr>
          <w:rFonts w:hint="eastAsia" w:ascii="仿宋_GB2312" w:hAnsi="Calibri" w:eastAsia="仿宋_GB2312" w:cs="仿宋_GB2312"/>
          <w:i w:val="0"/>
          <w:iCs w:val="0"/>
          <w:caps w:val="0"/>
          <w:color w:val="333333"/>
          <w:spacing w:val="0"/>
          <w:sz w:val="32"/>
          <w:szCs w:val="32"/>
          <w:bdr w:val="none" w:color="auto" w:sz="0" w:space="0"/>
          <w:shd w:val="clear" w:fill="FFFFFF"/>
        </w:rPr>
        <w:t>  信用修复是指失信行为主体在主动纠正失信行为，消除不良社会影响，符合规定条件后，按照规定程序，依申请获准停止失信记录公示和重塑信用的行为。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FFFFF"/>
        </w:rPr>
        <w:t>第二十二条</w:t>
      </w:r>
      <w:r>
        <w:rPr>
          <w:rFonts w:hint="eastAsia" w:ascii="仿宋_GB2312" w:hAnsi="Calibri" w:eastAsia="仿宋_GB2312" w:cs="仿宋_GB2312"/>
          <w:i w:val="0"/>
          <w:iCs w:val="0"/>
          <w:caps w:val="0"/>
          <w:color w:val="333333"/>
          <w:spacing w:val="0"/>
          <w:sz w:val="32"/>
          <w:szCs w:val="32"/>
          <w:bdr w:val="none" w:color="auto" w:sz="0" w:space="0"/>
          <w:shd w:val="clear" w:fill="FFFFFF"/>
        </w:rPr>
        <w:t>  失信的信用主体已对失信行为进行纠正，按照法律法规、规章制度履行完毕法定责任或者约定义务，失信行为的不良影响已基本消除，可向作出失信认定的医疗保障部门提出书面修复申请。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仿宋_GB2312" w:hAnsi="Calibri" w:eastAsia="仿宋_GB2312" w:cs="仿宋_GB2312"/>
          <w:i w:val="0"/>
          <w:iCs w:val="0"/>
          <w:caps w:val="0"/>
          <w:color w:val="333333"/>
          <w:spacing w:val="0"/>
          <w:sz w:val="32"/>
          <w:szCs w:val="32"/>
          <w:bdr w:val="none" w:color="auto" w:sz="0" w:space="0"/>
          <w:shd w:val="clear" w:fill="FFFFFF"/>
        </w:rPr>
        <w:t>失信的信用主体应提供完整、真实、合法的书面信用修复申请材料，并承诺不再发生同类失信行为。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FFFFF"/>
        </w:rPr>
        <w:t>第二十三条</w:t>
      </w:r>
      <w:r>
        <w:rPr>
          <w:rFonts w:hint="eastAsia" w:ascii="仿宋_GB2312" w:hAnsi="Calibri" w:eastAsia="仿宋_GB2312" w:cs="仿宋_GB2312"/>
          <w:i w:val="0"/>
          <w:iCs w:val="0"/>
          <w:caps w:val="0"/>
          <w:color w:val="333333"/>
          <w:spacing w:val="0"/>
          <w:sz w:val="32"/>
          <w:szCs w:val="32"/>
          <w:bdr w:val="none" w:color="auto" w:sz="0" w:space="0"/>
          <w:shd w:val="clear" w:fill="FFFFFF"/>
        </w:rPr>
        <w:t>  失信的信用主体有下列情形之一的，本年度内不予以信用修复：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仿宋_GB2312" w:hAnsi="Calibri" w:eastAsia="仿宋_GB2312" w:cs="仿宋_GB2312"/>
          <w:i w:val="0"/>
          <w:iCs w:val="0"/>
          <w:caps w:val="0"/>
          <w:color w:val="333333"/>
          <w:spacing w:val="0"/>
          <w:sz w:val="32"/>
          <w:szCs w:val="32"/>
          <w:bdr w:val="none" w:color="auto" w:sz="0" w:space="0"/>
          <w:shd w:val="clear" w:fill="FFFFFF"/>
        </w:rPr>
        <w:t>（一）被认定为失信行为之日起，未满</w:t>
      </w:r>
      <w:r>
        <w:rPr>
          <w:rFonts w:hint="eastAsia" w:ascii="宋体" w:hAnsi="宋体" w:eastAsia="宋体" w:cs="宋体"/>
          <w:i w:val="0"/>
          <w:iCs w:val="0"/>
          <w:caps w:val="0"/>
          <w:color w:val="333333"/>
          <w:spacing w:val="0"/>
          <w:sz w:val="32"/>
          <w:szCs w:val="32"/>
          <w:bdr w:val="none" w:color="auto" w:sz="0" w:space="0"/>
          <w:shd w:val="clear" w:fill="FFFFFF"/>
        </w:rPr>
        <w:t>3</w:t>
      </w:r>
      <w:r>
        <w:rPr>
          <w:rFonts w:hint="eastAsia" w:ascii="仿宋_GB2312" w:hAnsi="Calibri" w:eastAsia="仿宋_GB2312" w:cs="仿宋_GB2312"/>
          <w:i w:val="0"/>
          <w:iCs w:val="0"/>
          <w:caps w:val="0"/>
          <w:color w:val="333333"/>
          <w:spacing w:val="0"/>
          <w:sz w:val="32"/>
          <w:szCs w:val="32"/>
          <w:bdr w:val="none" w:color="auto" w:sz="0" w:space="0"/>
          <w:shd w:val="clear" w:fill="FFFFFF"/>
        </w:rPr>
        <w:t>个月的；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仿宋_GB2312" w:hAnsi="Calibri" w:eastAsia="仿宋_GB2312" w:cs="仿宋_GB2312"/>
          <w:i w:val="0"/>
          <w:iCs w:val="0"/>
          <w:caps w:val="0"/>
          <w:color w:val="333333"/>
          <w:spacing w:val="0"/>
          <w:sz w:val="32"/>
          <w:szCs w:val="32"/>
          <w:bdr w:val="none" w:color="auto" w:sz="0" w:space="0"/>
          <w:shd w:val="clear" w:fill="FFFFFF"/>
        </w:rPr>
        <w:t>（二）失信主体信用修复限期内，再发生同类失信行为的；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仿宋_GB2312" w:hAnsi="Calibri" w:eastAsia="仿宋_GB2312" w:cs="仿宋_GB2312"/>
          <w:i w:val="0"/>
          <w:iCs w:val="0"/>
          <w:caps w:val="0"/>
          <w:color w:val="333333"/>
          <w:spacing w:val="0"/>
          <w:sz w:val="32"/>
          <w:szCs w:val="32"/>
          <w:bdr w:val="none" w:color="auto" w:sz="0" w:space="0"/>
          <w:shd w:val="clear" w:fill="FFFFFF"/>
        </w:rPr>
        <w:t>（三）依法依规暂不适宜实施信用修复的其他失信行为。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FFFFF"/>
        </w:rPr>
        <w:t>第二十四条</w:t>
      </w:r>
      <w:r>
        <w:rPr>
          <w:rFonts w:hint="eastAsia" w:ascii="仿宋_GB2312" w:hAnsi="Calibri" w:eastAsia="仿宋_GB2312" w:cs="仿宋_GB2312"/>
          <w:i w:val="0"/>
          <w:iCs w:val="0"/>
          <w:caps w:val="0"/>
          <w:color w:val="333333"/>
          <w:spacing w:val="0"/>
          <w:sz w:val="32"/>
          <w:szCs w:val="32"/>
          <w:bdr w:val="none" w:color="auto" w:sz="0" w:space="0"/>
          <w:shd w:val="clear" w:fill="FFFFFF"/>
        </w:rPr>
        <w:t>  失信主体向作出失信认定的医疗保障部门提出书面信用修复申请并提交以下材料：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仿宋_GB2312" w:hAnsi="Calibri" w:eastAsia="仿宋_GB2312" w:cs="仿宋_GB2312"/>
          <w:i w:val="0"/>
          <w:iCs w:val="0"/>
          <w:caps w:val="0"/>
          <w:color w:val="333333"/>
          <w:spacing w:val="0"/>
          <w:sz w:val="32"/>
          <w:szCs w:val="32"/>
          <w:bdr w:val="none" w:color="auto" w:sz="0" w:space="0"/>
          <w:shd w:val="clear" w:fill="FFFFFF"/>
        </w:rPr>
        <w:t>（一）信用修复申请表和信用修复承诺书；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仿宋_GB2312" w:hAnsi="Calibri" w:eastAsia="仿宋_GB2312" w:cs="仿宋_GB2312"/>
          <w:i w:val="0"/>
          <w:iCs w:val="0"/>
          <w:caps w:val="0"/>
          <w:color w:val="333333"/>
          <w:spacing w:val="0"/>
          <w:sz w:val="32"/>
          <w:szCs w:val="32"/>
          <w:bdr w:val="none" w:color="auto" w:sz="0" w:space="0"/>
          <w:shd w:val="clear" w:fill="FFFFFF"/>
        </w:rPr>
        <w:t>（二）违法违规行为纠正、整改情况的相关证明材料。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仿宋_GB2312" w:hAnsi="Calibri" w:eastAsia="仿宋_GB2312" w:cs="仿宋_GB2312"/>
          <w:i w:val="0"/>
          <w:iCs w:val="0"/>
          <w:caps w:val="0"/>
          <w:color w:val="333333"/>
          <w:spacing w:val="0"/>
          <w:sz w:val="32"/>
          <w:szCs w:val="32"/>
          <w:bdr w:val="none" w:color="auto" w:sz="0" w:space="0"/>
          <w:shd w:val="clear" w:fill="FFFFFF"/>
        </w:rPr>
        <w:t>失信主体申请信用修复应当秉持诚实守信原则，如有提供虚假证明材料、信用承诺不实或者不履行承诺等弄虚作假行为，由医疗保障部门记入信用记录。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FFFFF"/>
        </w:rPr>
        <w:t>第二十五条</w:t>
      </w:r>
      <w:r>
        <w:rPr>
          <w:rFonts w:hint="eastAsia" w:ascii="仿宋_GB2312" w:hAnsi="Calibri" w:eastAsia="仿宋_GB2312" w:cs="仿宋_GB2312"/>
          <w:i w:val="0"/>
          <w:iCs w:val="0"/>
          <w:caps w:val="0"/>
          <w:color w:val="333333"/>
          <w:spacing w:val="0"/>
          <w:sz w:val="32"/>
          <w:szCs w:val="32"/>
          <w:bdr w:val="none" w:color="auto" w:sz="0" w:space="0"/>
          <w:shd w:val="clear" w:fill="FFFFFF"/>
        </w:rPr>
        <w:t>  医疗保障部门应当在受理信用主体信用修复申请后</w:t>
      </w:r>
      <w:r>
        <w:rPr>
          <w:rFonts w:hint="eastAsia" w:ascii="宋体" w:hAnsi="宋体" w:eastAsia="宋体" w:cs="宋体"/>
          <w:i w:val="0"/>
          <w:iCs w:val="0"/>
          <w:caps w:val="0"/>
          <w:color w:val="333333"/>
          <w:spacing w:val="0"/>
          <w:sz w:val="32"/>
          <w:szCs w:val="32"/>
          <w:bdr w:val="none" w:color="auto" w:sz="0" w:space="0"/>
          <w:shd w:val="clear" w:fill="FFFFFF"/>
        </w:rPr>
        <w:t>15</w:t>
      </w:r>
      <w:r>
        <w:rPr>
          <w:rFonts w:hint="eastAsia" w:ascii="仿宋_GB2312" w:hAnsi="Calibri" w:eastAsia="仿宋_GB2312" w:cs="仿宋_GB2312"/>
          <w:i w:val="0"/>
          <w:iCs w:val="0"/>
          <w:caps w:val="0"/>
          <w:color w:val="333333"/>
          <w:spacing w:val="0"/>
          <w:sz w:val="32"/>
          <w:szCs w:val="32"/>
          <w:bdr w:val="none" w:color="auto" w:sz="0" w:space="0"/>
          <w:shd w:val="clear" w:fill="FFFFFF"/>
        </w:rPr>
        <w:t>个工作日内作出处理意见，情况复杂的可以延长，延长期限最多不超过</w:t>
      </w:r>
      <w:r>
        <w:rPr>
          <w:rFonts w:hint="eastAsia" w:ascii="宋体" w:hAnsi="宋体" w:eastAsia="宋体" w:cs="宋体"/>
          <w:i w:val="0"/>
          <w:iCs w:val="0"/>
          <w:caps w:val="0"/>
          <w:color w:val="333333"/>
          <w:spacing w:val="0"/>
          <w:sz w:val="32"/>
          <w:szCs w:val="32"/>
          <w:bdr w:val="none" w:color="auto" w:sz="0" w:space="0"/>
          <w:shd w:val="clear" w:fill="FFFFFF"/>
        </w:rPr>
        <w:t>15</w:t>
      </w:r>
      <w:r>
        <w:rPr>
          <w:rFonts w:hint="eastAsia" w:ascii="仿宋_GB2312" w:hAnsi="Calibri" w:eastAsia="仿宋_GB2312" w:cs="仿宋_GB2312"/>
          <w:i w:val="0"/>
          <w:iCs w:val="0"/>
          <w:caps w:val="0"/>
          <w:color w:val="333333"/>
          <w:spacing w:val="0"/>
          <w:sz w:val="32"/>
          <w:szCs w:val="32"/>
          <w:bdr w:val="none" w:color="auto" w:sz="0" w:space="0"/>
          <w:shd w:val="clear" w:fill="FFFFFF"/>
        </w:rPr>
        <w:t>个工作日。对于符合信用修复条件的予以修复。不符合信用修复条件的不予修复，并书面告知。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720"/>
        <w:rPr>
          <w:rFonts w:hint="default" w:ascii="Calibri" w:hAnsi="Calibri" w:cs="Calibri"/>
          <w:i w:val="0"/>
          <w:iCs w:val="0"/>
          <w:caps w:val="0"/>
          <w:color w:val="333333"/>
          <w:spacing w:val="0"/>
          <w:sz w:val="32"/>
          <w:szCs w:val="32"/>
        </w:rPr>
      </w:pPr>
      <w:r>
        <w:rPr>
          <w:rFonts w:hint="eastAsia" w:ascii="仿宋_GB2312" w:hAnsi="Calibri" w:eastAsia="仿宋_GB2312" w:cs="仿宋_GB2312"/>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default" w:ascii="Calibri" w:hAnsi="Calibri" w:cs="Calibri"/>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FFFFF"/>
        </w:rPr>
        <w:t>第八章  信息平台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FFFFF"/>
        </w:rPr>
        <w:t>第二十六条</w:t>
      </w:r>
      <w:r>
        <w:rPr>
          <w:rFonts w:hint="eastAsia" w:ascii="仿宋_GB2312" w:hAnsi="Calibri" w:eastAsia="仿宋_GB2312" w:cs="仿宋_GB2312"/>
          <w:i w:val="0"/>
          <w:iCs w:val="0"/>
          <w:caps w:val="0"/>
          <w:color w:val="333333"/>
          <w:spacing w:val="0"/>
          <w:sz w:val="32"/>
          <w:szCs w:val="32"/>
          <w:bdr w:val="none" w:color="auto" w:sz="0" w:space="0"/>
          <w:shd w:val="clear" w:fill="FFFFFF"/>
        </w:rPr>
        <w:t>  全市各级医疗保障部门通过江西省医疗保障信息平台开展信用信息采集、信用信息维护、信用评价、信用信息公示等信用管理工作。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仿宋_GB2312" w:hAnsi="Calibri" w:eastAsia="仿宋_GB2312" w:cs="仿宋_GB2312"/>
          <w:i w:val="0"/>
          <w:iCs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20"/>
        <w:jc w:val="center"/>
        <w:rPr>
          <w:rFonts w:hint="default" w:ascii="Calibri" w:hAnsi="Calibri" w:cs="Calibri"/>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FFFFF"/>
        </w:rPr>
        <w:t>第九章  附则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FFFFF"/>
        </w:rPr>
        <w:t>第二十七条</w:t>
      </w:r>
      <w:r>
        <w:rPr>
          <w:rFonts w:hint="eastAsia" w:ascii="仿宋_GB2312" w:hAnsi="Calibri" w:eastAsia="仿宋_GB2312" w:cs="仿宋_GB2312"/>
          <w:i w:val="0"/>
          <w:iCs w:val="0"/>
          <w:caps w:val="0"/>
          <w:color w:val="333333"/>
          <w:spacing w:val="0"/>
          <w:sz w:val="32"/>
          <w:szCs w:val="32"/>
          <w:bdr w:val="none" w:color="auto" w:sz="0" w:space="0"/>
          <w:shd w:val="clear" w:fill="FFFFFF"/>
        </w:rPr>
        <w:t>  赣州市医疗保障局负责全市医疗保障信用体系建设工作。各县（市、区）医疗保障部门负责所辖地区医疗保障信用体系建设工作的组织和实施。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FFFFF"/>
        </w:rPr>
        <w:t>第二十八条</w:t>
      </w:r>
      <w:r>
        <w:rPr>
          <w:rFonts w:hint="eastAsia" w:ascii="仿宋_GB2312" w:hAnsi="Calibri" w:eastAsia="仿宋_GB2312" w:cs="仿宋_GB2312"/>
          <w:i w:val="0"/>
          <w:iCs w:val="0"/>
          <w:caps w:val="0"/>
          <w:color w:val="333333"/>
          <w:spacing w:val="0"/>
          <w:sz w:val="32"/>
          <w:szCs w:val="32"/>
          <w:bdr w:val="none" w:color="auto" w:sz="0" w:space="0"/>
          <w:shd w:val="clear" w:fill="FFFFFF"/>
        </w:rPr>
        <w:t>  国家和省级有关文件对医疗保障信用管理有其他规定的，从其规定。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rPr>
          <w:rFonts w:hint="default" w:ascii="Calibri" w:hAnsi="Calibri" w:cs="Calibri"/>
          <w:i w:val="0"/>
          <w:iCs w:val="0"/>
          <w:caps w:val="0"/>
          <w:color w:val="333333"/>
          <w:spacing w:val="0"/>
          <w:sz w:val="32"/>
          <w:szCs w:val="32"/>
        </w:rPr>
      </w:pPr>
      <w:r>
        <w:rPr>
          <w:rFonts w:hint="eastAsia" w:ascii="黑体" w:hAnsi="宋体" w:eastAsia="黑体" w:cs="黑体"/>
          <w:i w:val="0"/>
          <w:iCs w:val="0"/>
          <w:caps w:val="0"/>
          <w:color w:val="333333"/>
          <w:spacing w:val="0"/>
          <w:sz w:val="32"/>
          <w:szCs w:val="32"/>
          <w:bdr w:val="none" w:color="auto" w:sz="0" w:space="0"/>
          <w:shd w:val="clear" w:fill="FFFFFF"/>
        </w:rPr>
        <w:t>第二十九条</w:t>
      </w:r>
      <w:r>
        <w:rPr>
          <w:rFonts w:hint="eastAsia" w:ascii="仿宋_GB2312" w:hAnsi="Calibri" w:eastAsia="仿宋_GB2312" w:cs="仿宋_GB2312"/>
          <w:i w:val="0"/>
          <w:iCs w:val="0"/>
          <w:caps w:val="0"/>
          <w:color w:val="333333"/>
          <w:spacing w:val="0"/>
          <w:sz w:val="32"/>
          <w:szCs w:val="32"/>
          <w:bdr w:val="none" w:color="auto" w:sz="0" w:space="0"/>
          <w:shd w:val="clear" w:fill="FFFFFF"/>
        </w:rPr>
        <w:t>  本办法由赣州市医疗保障局负责解释。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618"/>
        <w:jc w:val="both"/>
      </w:pPr>
      <w:r>
        <w:rPr>
          <w:rFonts w:hint="eastAsia" w:ascii="黑体" w:hAnsi="宋体" w:eastAsia="黑体" w:cs="黑体"/>
          <w:i w:val="0"/>
          <w:iCs w:val="0"/>
          <w:caps w:val="0"/>
          <w:color w:val="333333"/>
          <w:spacing w:val="0"/>
          <w:sz w:val="32"/>
          <w:szCs w:val="32"/>
          <w:bdr w:val="none" w:color="auto" w:sz="0" w:space="0"/>
          <w:shd w:val="clear" w:fill="FFFFFF"/>
        </w:rPr>
        <w:t>第三十条 </w:t>
      </w:r>
      <w:r>
        <w:rPr>
          <w:rFonts w:hint="eastAsia" w:ascii="仿宋_GB2312" w:hAnsi="Calibri" w:eastAsia="仿宋_GB2312" w:cs="仿宋_GB2312"/>
          <w:i w:val="0"/>
          <w:iCs w:val="0"/>
          <w:caps w:val="0"/>
          <w:color w:val="333333"/>
          <w:spacing w:val="0"/>
          <w:sz w:val="32"/>
          <w:szCs w:val="32"/>
          <w:bdr w:val="none" w:color="auto" w:sz="0" w:space="0"/>
          <w:shd w:val="clear" w:fill="FFFFFF"/>
        </w:rPr>
        <w:t> 本办法自</w:t>
      </w:r>
      <w:r>
        <w:rPr>
          <w:rFonts w:hint="eastAsia" w:ascii="宋体" w:hAnsi="宋体" w:eastAsia="宋体" w:cs="宋体"/>
          <w:i w:val="0"/>
          <w:iCs w:val="0"/>
          <w:caps w:val="0"/>
          <w:color w:val="333333"/>
          <w:spacing w:val="0"/>
          <w:sz w:val="32"/>
          <w:szCs w:val="32"/>
          <w:bdr w:val="none" w:color="auto" w:sz="0" w:space="0"/>
          <w:shd w:val="clear" w:fill="FFFFFF"/>
        </w:rPr>
        <w:t>2024</w:t>
      </w:r>
      <w:r>
        <w:rPr>
          <w:rFonts w:hint="eastAsia" w:ascii="仿宋_GB2312" w:hAnsi="Calibri" w:eastAsia="仿宋_GB2312" w:cs="仿宋_GB2312"/>
          <w:i w:val="0"/>
          <w:iCs w:val="0"/>
          <w:caps w:val="0"/>
          <w:color w:val="333333"/>
          <w:spacing w:val="0"/>
          <w:sz w:val="32"/>
          <w:szCs w:val="32"/>
          <w:bdr w:val="none" w:color="auto" w:sz="0" w:space="0"/>
          <w:shd w:val="clear" w:fill="FFFFFF"/>
        </w:rPr>
        <w:t>年</w:t>
      </w:r>
      <w:r>
        <w:rPr>
          <w:rFonts w:hint="eastAsia" w:ascii="宋体" w:hAnsi="宋体" w:eastAsia="宋体" w:cs="宋体"/>
          <w:i w:val="0"/>
          <w:iCs w:val="0"/>
          <w:caps w:val="0"/>
          <w:color w:val="333333"/>
          <w:spacing w:val="0"/>
          <w:sz w:val="32"/>
          <w:szCs w:val="32"/>
          <w:bdr w:val="none" w:color="auto" w:sz="0" w:space="0"/>
          <w:shd w:val="clear" w:fill="FFFFFF"/>
        </w:rPr>
        <w:t>1</w:t>
      </w:r>
      <w:r>
        <w:rPr>
          <w:rFonts w:hint="eastAsia" w:ascii="仿宋_GB2312" w:hAnsi="Calibri" w:eastAsia="仿宋_GB2312" w:cs="仿宋_GB2312"/>
          <w:i w:val="0"/>
          <w:iCs w:val="0"/>
          <w:caps w:val="0"/>
          <w:color w:val="333333"/>
          <w:spacing w:val="0"/>
          <w:sz w:val="32"/>
          <w:szCs w:val="32"/>
          <w:bdr w:val="none" w:color="auto" w:sz="0" w:space="0"/>
          <w:shd w:val="clear" w:fill="FFFFFF"/>
        </w:rPr>
        <w:t>月</w:t>
      </w:r>
      <w:r>
        <w:rPr>
          <w:rFonts w:hint="eastAsia" w:ascii="宋体" w:hAnsi="宋体" w:eastAsia="宋体" w:cs="宋体"/>
          <w:i w:val="0"/>
          <w:iCs w:val="0"/>
          <w:caps w:val="0"/>
          <w:color w:val="333333"/>
          <w:spacing w:val="0"/>
          <w:sz w:val="32"/>
          <w:szCs w:val="32"/>
          <w:bdr w:val="none" w:color="auto" w:sz="0" w:space="0"/>
          <w:shd w:val="clear" w:fill="FFFFFF"/>
        </w:rPr>
        <w:t>13</w:t>
      </w:r>
      <w:r>
        <w:rPr>
          <w:rFonts w:hint="eastAsia" w:ascii="仿宋_GB2312" w:hAnsi="Calibri" w:eastAsia="仿宋_GB2312" w:cs="仿宋_GB2312"/>
          <w:i w:val="0"/>
          <w:iCs w:val="0"/>
          <w:caps w:val="0"/>
          <w:color w:val="333333"/>
          <w:spacing w:val="0"/>
          <w:sz w:val="32"/>
          <w:szCs w:val="32"/>
          <w:bdr w:val="none" w:color="auto" w:sz="0" w:space="0"/>
          <w:shd w:val="clear" w:fill="FFFFFF"/>
        </w:rPr>
        <w:t>日起正式施行。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lMThmZmFhN2Q0MmExYjVkNjczODliOGVlOWRkYjcifQ=="/>
  </w:docVars>
  <w:rsids>
    <w:rsidRoot w:val="00000000"/>
    <w:rsid w:val="6F5E1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2024-01-03T07:54:29Z</dcterms:created>
  <dc:creator>Administrator</dc:creator>
  <cp:lastModifiedBy>luzhibin</cp:lastModifiedBy>
  <dcterms:modified xsi:type="dcterms:W3CDTF">2024-01-03T07:54:56Z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41552B022C50473484DEBE7650791778_12</vt:lpwstr>
  </property>
</Properties>
</file>