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adjustRightInd w:val="0"/>
        <w:snapToGrid w:val="0"/>
        <w:spacing w:line="580" w:lineRule="exact"/>
        <w:jc w:val="center"/>
        <w:rPr>
          <w:rFonts w:ascii="方正小标宋简体" w:eastAsia="方正小标宋简体"/>
          <w:sz w:val="44"/>
          <w:szCs w:val="36"/>
        </w:rPr>
      </w:pPr>
      <w:r>
        <w:rPr>
          <w:rFonts w:hint="eastAsia" w:ascii="方正小标宋简体" w:eastAsia="方正小标宋简体"/>
          <w:sz w:val="44"/>
          <w:szCs w:val="36"/>
        </w:rPr>
        <w:t>表1-2 食品销售日常监督检查要点表</w:t>
      </w:r>
    </w:p>
    <w:p>
      <w:pPr>
        <w:adjustRightInd w:val="0"/>
        <w:snapToGrid w:val="0"/>
        <w:spacing w:line="480" w:lineRule="exact"/>
        <w:jc w:val="center"/>
        <w:rPr>
          <w:rFonts w:eastAsia="楷体_GB2312"/>
          <w:sz w:val="28"/>
          <w:szCs w:val="28"/>
        </w:rPr>
      </w:pPr>
    </w:p>
    <w:p>
      <w:pPr>
        <w:adjustRightInd w:val="0"/>
        <w:snapToGrid w:val="0"/>
        <w:spacing w:line="480" w:lineRule="exact"/>
        <w:ind w:firstLine="560" w:firstLineChars="200"/>
        <w:rPr>
          <w:rFonts w:eastAsia="楷体_GB2312"/>
          <w:sz w:val="28"/>
          <w:szCs w:val="28"/>
        </w:rPr>
      </w:pPr>
      <w:r>
        <w:rPr>
          <w:rFonts w:eastAsia="楷体_GB2312"/>
          <w:sz w:val="28"/>
          <w:szCs w:val="28"/>
        </w:rPr>
        <w:t>食品通用检查项目：重点项（*）1</w:t>
      </w:r>
      <w:r>
        <w:rPr>
          <w:rFonts w:hint="eastAsia" w:eastAsia="楷体_GB2312"/>
          <w:sz w:val="28"/>
          <w:szCs w:val="28"/>
        </w:rPr>
        <w:t>2</w:t>
      </w:r>
      <w:r>
        <w:rPr>
          <w:rFonts w:eastAsia="楷体_GB2312"/>
          <w:sz w:val="28"/>
          <w:szCs w:val="28"/>
        </w:rPr>
        <w:t>项，一般项2</w:t>
      </w:r>
      <w:r>
        <w:rPr>
          <w:rFonts w:hint="eastAsia" w:eastAsia="楷体_GB2312"/>
          <w:sz w:val="28"/>
          <w:szCs w:val="28"/>
        </w:rPr>
        <w:t>2</w:t>
      </w:r>
      <w:r>
        <w:rPr>
          <w:rFonts w:eastAsia="楷体_GB2312"/>
          <w:sz w:val="28"/>
          <w:szCs w:val="28"/>
        </w:rPr>
        <w:t>项，共3</w:t>
      </w:r>
      <w:r>
        <w:rPr>
          <w:rFonts w:hint="eastAsia" w:eastAsia="楷体_GB2312"/>
          <w:sz w:val="28"/>
          <w:szCs w:val="28"/>
        </w:rPr>
        <w:t>4</w:t>
      </w:r>
      <w:r>
        <w:rPr>
          <w:rFonts w:eastAsia="楷体_GB2312"/>
          <w:sz w:val="28"/>
          <w:szCs w:val="28"/>
        </w:rPr>
        <w:t>项。</w:t>
      </w:r>
    </w:p>
    <w:p>
      <w:pPr>
        <w:adjustRightInd w:val="0"/>
        <w:snapToGrid w:val="0"/>
        <w:spacing w:line="480" w:lineRule="exact"/>
        <w:ind w:firstLine="560" w:firstLineChars="200"/>
        <w:rPr>
          <w:rFonts w:eastAsia="楷体_GB2312"/>
          <w:sz w:val="28"/>
          <w:szCs w:val="28"/>
        </w:rPr>
      </w:pPr>
      <w:r>
        <w:rPr>
          <w:rFonts w:eastAsia="楷体_GB2312"/>
          <w:sz w:val="28"/>
          <w:szCs w:val="28"/>
        </w:rPr>
        <w:t>特殊场所和特殊食品检查项目：共</w:t>
      </w:r>
      <w:r>
        <w:rPr>
          <w:rFonts w:hint="eastAsia" w:eastAsia="楷体_GB2312"/>
          <w:sz w:val="28"/>
          <w:szCs w:val="28"/>
        </w:rPr>
        <w:t>19</w:t>
      </w:r>
      <w:r>
        <w:rPr>
          <w:rFonts w:eastAsia="楷体_GB2312"/>
          <w:sz w:val="28"/>
          <w:szCs w:val="28"/>
        </w:rPr>
        <w:t>项。</w:t>
      </w:r>
    </w:p>
    <w:tbl>
      <w:tblPr>
        <w:tblStyle w:val="2"/>
        <w:tblW w:w="14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851"/>
        <w:gridCol w:w="8892"/>
        <w:gridCol w:w="1421"/>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4133" w:type="dxa"/>
            <w:gridSpan w:val="5"/>
            <w:noWrap w:val="0"/>
            <w:vAlign w:val="center"/>
          </w:tcPr>
          <w:p>
            <w:pPr>
              <w:widowControl/>
              <w:adjustRightInd w:val="0"/>
              <w:snapToGrid w:val="0"/>
              <w:jc w:val="center"/>
              <w:rPr>
                <w:rFonts w:ascii="黑体" w:hAnsi="黑体" w:eastAsia="黑体" w:cs="宋体"/>
                <w:b/>
                <w:bCs/>
                <w:color w:val="000000"/>
                <w:kern w:val="0"/>
                <w:sz w:val="32"/>
                <w:szCs w:val="32"/>
              </w:rPr>
            </w:pPr>
            <w:r>
              <w:rPr>
                <w:rFonts w:hint="eastAsia" w:ascii="黑体" w:hAnsi="黑体" w:eastAsia="黑体"/>
                <w:sz w:val="32"/>
                <w:szCs w:val="32"/>
              </w:rPr>
              <w:t>食品通用检查项目（34项）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39" w:type="dxa"/>
            <w:noWrap w:val="0"/>
            <w:vAlign w:val="center"/>
          </w:tcPr>
          <w:p>
            <w:pPr>
              <w:widowControl/>
              <w:adjustRightInd w:val="0"/>
              <w:snapToGrid w:val="0"/>
              <w:spacing w:line="420" w:lineRule="exact"/>
              <w:jc w:val="center"/>
              <w:rPr>
                <w:rFonts w:ascii="宋体" w:hAnsi="宋体" w:cs="宋体"/>
                <w:b/>
                <w:bCs/>
                <w:color w:val="000000"/>
                <w:kern w:val="0"/>
                <w:sz w:val="24"/>
              </w:rPr>
            </w:pPr>
            <w:r>
              <w:rPr>
                <w:rFonts w:hint="eastAsia" w:ascii="宋体" w:hAnsi="宋体" w:cs="宋体"/>
                <w:b/>
                <w:bCs/>
                <w:color w:val="000000"/>
                <w:kern w:val="0"/>
                <w:sz w:val="24"/>
              </w:rPr>
              <w:t>检查项目</w:t>
            </w:r>
          </w:p>
        </w:tc>
        <w:tc>
          <w:tcPr>
            <w:tcW w:w="851" w:type="dxa"/>
            <w:noWrap w:val="0"/>
            <w:vAlign w:val="center"/>
          </w:tcPr>
          <w:p>
            <w:pPr>
              <w:widowControl/>
              <w:adjustRightInd w:val="0"/>
              <w:snapToGrid w:val="0"/>
              <w:spacing w:line="420" w:lineRule="exact"/>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8892" w:type="dxa"/>
            <w:noWrap w:val="0"/>
            <w:vAlign w:val="center"/>
          </w:tcPr>
          <w:p>
            <w:pPr>
              <w:widowControl/>
              <w:adjustRightInd w:val="0"/>
              <w:snapToGrid w:val="0"/>
              <w:spacing w:line="420" w:lineRule="exact"/>
              <w:jc w:val="center"/>
              <w:rPr>
                <w:rFonts w:ascii="宋体" w:hAnsi="宋体" w:cs="宋体"/>
                <w:b/>
                <w:bCs/>
                <w:color w:val="000000"/>
                <w:kern w:val="0"/>
                <w:sz w:val="24"/>
              </w:rPr>
            </w:pPr>
            <w:r>
              <w:rPr>
                <w:rFonts w:hint="eastAsia" w:ascii="宋体" w:hAnsi="宋体" w:cs="宋体"/>
                <w:b/>
                <w:bCs/>
                <w:color w:val="000000"/>
                <w:kern w:val="0"/>
                <w:sz w:val="24"/>
              </w:rPr>
              <w:t>检  查  内  容</w:t>
            </w:r>
          </w:p>
        </w:tc>
        <w:tc>
          <w:tcPr>
            <w:tcW w:w="1421" w:type="dxa"/>
            <w:noWrap w:val="0"/>
            <w:vAlign w:val="center"/>
          </w:tcPr>
          <w:p>
            <w:pPr>
              <w:widowControl/>
              <w:adjustRightInd w:val="0"/>
              <w:snapToGrid w:val="0"/>
              <w:spacing w:line="420" w:lineRule="exact"/>
              <w:jc w:val="center"/>
              <w:rPr>
                <w:rFonts w:ascii="宋体" w:hAnsi="宋体" w:cs="宋体"/>
                <w:b/>
                <w:bCs/>
                <w:color w:val="000000"/>
                <w:kern w:val="0"/>
                <w:sz w:val="24"/>
              </w:rPr>
            </w:pPr>
            <w:r>
              <w:rPr>
                <w:rFonts w:hint="eastAsia" w:ascii="宋体" w:hAnsi="宋体" w:cs="宋体"/>
                <w:b/>
                <w:bCs/>
                <w:color w:val="000000"/>
                <w:kern w:val="0"/>
                <w:sz w:val="24"/>
              </w:rPr>
              <w:t>评价</w:t>
            </w:r>
          </w:p>
        </w:tc>
        <w:tc>
          <w:tcPr>
            <w:tcW w:w="1430" w:type="dxa"/>
            <w:noWrap w:val="0"/>
            <w:vAlign w:val="center"/>
          </w:tcPr>
          <w:p>
            <w:pPr>
              <w:widowControl/>
              <w:adjustRightInd w:val="0"/>
              <w:snapToGrid w:val="0"/>
              <w:spacing w:line="420" w:lineRule="exact"/>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r>
              <w:rPr>
                <w:rFonts w:hint="eastAsia" w:ascii="仿宋_GB2312" w:hAnsi="黑体" w:eastAsia="仿宋_GB2312" w:cs="宋体"/>
                <w:bCs/>
                <w:color w:val="000000"/>
                <w:kern w:val="0"/>
                <w:sz w:val="24"/>
              </w:rPr>
              <w:t>1.经营资质</w:t>
            </w: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1.1</w:t>
            </w:r>
          </w:p>
        </w:tc>
        <w:tc>
          <w:tcPr>
            <w:tcW w:w="8892" w:type="dxa"/>
            <w:noWrap w:val="0"/>
            <w:vAlign w:val="center"/>
          </w:tcPr>
          <w:p>
            <w:pPr>
              <w:widowControl/>
              <w:spacing w:line="420" w:lineRule="exact"/>
              <w:textAlignment w:val="center"/>
              <w:rPr>
                <w:rFonts w:ascii="仿宋" w:hAnsi="仿宋" w:eastAsia="仿宋" w:cs="宋体"/>
                <w:bCs/>
                <w:color w:val="000000"/>
                <w:kern w:val="0"/>
                <w:sz w:val="24"/>
              </w:rPr>
            </w:pPr>
            <w:r>
              <w:rPr>
                <w:rFonts w:hint="eastAsia" w:ascii="仿宋" w:hAnsi="仿宋" w:eastAsia="仿宋" w:cs="仿宋"/>
                <w:color w:val="000000"/>
                <w:kern w:val="0"/>
                <w:sz w:val="24"/>
              </w:rPr>
              <w:t>经营者持有的食品经营许可证是否合法有效。</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1.2</w:t>
            </w:r>
          </w:p>
        </w:tc>
        <w:tc>
          <w:tcPr>
            <w:tcW w:w="8892" w:type="dxa"/>
            <w:noWrap w:val="0"/>
            <w:vAlign w:val="center"/>
          </w:tcPr>
          <w:p>
            <w:pPr>
              <w:widowControl/>
              <w:spacing w:line="420" w:lineRule="exact"/>
              <w:textAlignment w:val="center"/>
              <w:rPr>
                <w:rFonts w:ascii="仿宋" w:hAnsi="仿宋" w:eastAsia="仿宋" w:cs="宋体"/>
                <w:bCs/>
                <w:color w:val="000000"/>
                <w:kern w:val="0"/>
                <w:sz w:val="24"/>
              </w:rPr>
            </w:pPr>
            <w:r>
              <w:rPr>
                <w:rFonts w:hint="eastAsia" w:ascii="仿宋" w:hAnsi="仿宋" w:eastAsia="仿宋" w:cs="仿宋"/>
                <w:color w:val="000000"/>
                <w:kern w:val="0"/>
                <w:sz w:val="24"/>
              </w:rPr>
              <w:t>食品经营许可证载明的有关内容与实际经营是否相符。</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仿宋"/>
                <w:color w:val="000000"/>
                <w:spacing w:val="-7"/>
                <w:sz w:val="24"/>
                <w:szCs w:val="24"/>
                <w:lang w:val="en-US" w:eastAsia="zh-CN"/>
              </w:rPr>
              <w:t>有无超范围经营情形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vMerge w:val="restart"/>
            <w:noWrap w:val="0"/>
            <w:vAlign w:val="center"/>
          </w:tcPr>
          <w:p>
            <w:pPr>
              <w:widowControl/>
              <w:adjustRightInd w:val="0"/>
              <w:snapToGrid w:val="0"/>
              <w:spacing w:line="420" w:lineRule="exact"/>
              <w:jc w:val="center"/>
              <w:rPr>
                <w:rFonts w:ascii="仿宋_GB2312" w:hAnsi="黑体" w:eastAsia="仿宋_GB2312" w:cs="宋体"/>
                <w:bCs/>
                <w:color w:val="FF0000"/>
                <w:kern w:val="0"/>
                <w:sz w:val="24"/>
              </w:rPr>
            </w:pPr>
            <w:r>
              <w:rPr>
                <w:rFonts w:hint="eastAsia" w:ascii="仿宋_GB2312" w:hAnsi="黑体" w:eastAsia="仿宋_GB2312" w:cs="宋体"/>
                <w:bCs/>
                <w:kern w:val="0"/>
                <w:sz w:val="24"/>
              </w:rPr>
              <w:t>2.经营条件</w:t>
            </w: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2.1</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是否具有与经营的食品品种、数量相适应的场所。</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FF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 w:val="24"/>
              </w:rPr>
            </w:pPr>
            <w:r>
              <w:rPr>
                <w:rFonts w:hint="eastAsia" w:ascii="宋体" w:hAnsi="宋体" w:cs="宋体"/>
                <w:color w:val="000000"/>
                <w:kern w:val="0"/>
                <w:sz w:val="24"/>
              </w:rPr>
              <w:t>2.2</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经营场所环境是否整洁，是否与污染源保持规定的距离。</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仿宋"/>
                <w:color w:val="000000"/>
                <w:sz w:val="24"/>
                <w:szCs w:val="24"/>
              </w:rPr>
              <w:t>灭蝇设施，防鼠设施，防尘设施</w:t>
            </w:r>
            <w:r>
              <w:rPr>
                <w:rFonts w:hint="eastAsia" w:ascii="仿宋" w:hAnsi="仿宋" w:eastAsia="仿宋" w:cs="仿宋"/>
                <w:color w:val="000000"/>
                <w:sz w:val="24"/>
                <w:szCs w:val="24"/>
                <w:lang w:val="en-US" w:eastAsia="zh-CN"/>
              </w:rPr>
              <w:t>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FF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 w:val="24"/>
              </w:rPr>
              <w:t>2.3</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是否具有与经营的食品品种、数量相适应的生产经营设备或者设施。</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hint="eastAsia" w:ascii="仿宋" w:hAnsi="仿宋" w:eastAsia="仿宋" w:cs="仿宋"/>
                <w:sz w:val="24"/>
                <w:szCs w:val="24"/>
              </w:rPr>
            </w:pPr>
            <w:r>
              <w:rPr>
                <w:rFonts w:hint="eastAsia" w:ascii="仿宋" w:hAnsi="仿宋" w:eastAsia="仿宋" w:cs="仿宋"/>
                <w:color w:val="000000"/>
                <w:spacing w:val="-1"/>
                <w:sz w:val="24"/>
                <w:szCs w:val="24"/>
              </w:rPr>
              <w:t>食品贮存设施的温度、湿度</w:t>
            </w:r>
            <w:r>
              <w:rPr>
                <w:rFonts w:hint="eastAsia" w:ascii="仿宋" w:hAnsi="仿宋" w:eastAsia="仿宋" w:cs="仿宋"/>
                <w:color w:val="000000"/>
                <w:spacing w:val="-1"/>
                <w:sz w:val="24"/>
                <w:szCs w:val="24"/>
                <w:lang w:val="en-US" w:eastAsia="zh-CN"/>
              </w:rPr>
              <w:t>是否满足</w:t>
            </w:r>
            <w:r>
              <w:rPr>
                <w:rFonts w:hint="eastAsia" w:ascii="仿宋" w:hAnsi="仿宋" w:eastAsia="仿宋" w:cs="仿宋"/>
                <w:color w:val="000000"/>
                <w:sz w:val="24"/>
                <w:szCs w:val="24"/>
              </w:rPr>
              <w:t>产品贮存</w:t>
            </w:r>
            <w:r>
              <w:rPr>
                <w:rFonts w:hint="eastAsia" w:ascii="仿宋" w:hAnsi="仿宋" w:eastAsia="仿宋" w:cs="仿宋"/>
                <w:color w:val="000000"/>
                <w:spacing w:val="-3"/>
                <w:sz w:val="24"/>
                <w:szCs w:val="24"/>
              </w:rPr>
              <w:t>条件</w:t>
            </w:r>
            <w:r>
              <w:rPr>
                <w:rFonts w:hint="eastAsia" w:ascii="仿宋" w:hAnsi="仿宋" w:eastAsia="仿宋" w:cs="仿宋"/>
                <w:color w:val="000000"/>
                <w:spacing w:val="-2"/>
                <w:sz w:val="24"/>
                <w:szCs w:val="24"/>
              </w:rPr>
              <w:t>要求</w:t>
            </w:r>
            <w:r>
              <w:rPr>
                <w:rFonts w:hint="eastAsia" w:ascii="仿宋" w:hAnsi="仿宋" w:eastAsia="仿宋" w:cs="仿宋"/>
                <w:color w:val="000000"/>
                <w:spacing w:val="-1"/>
                <w:sz w:val="24"/>
                <w:szCs w:val="24"/>
              </w:rPr>
              <w:t>。</w:t>
            </w:r>
          </w:p>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vMerge w:val="restart"/>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r>
              <w:rPr>
                <w:rFonts w:hint="eastAsia" w:ascii="仿宋_GB2312" w:hAnsi="黑体" w:eastAsia="仿宋_GB2312" w:cs="宋体"/>
                <w:bCs/>
                <w:color w:val="000000"/>
                <w:kern w:val="0"/>
                <w:sz w:val="24"/>
              </w:rPr>
              <w:t>3.食品标签等外观质量状况</w:t>
            </w:r>
          </w:p>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 w:val="24"/>
              </w:rPr>
              <w:t>*3.1</w:t>
            </w:r>
          </w:p>
        </w:tc>
        <w:tc>
          <w:tcPr>
            <w:tcW w:w="8892" w:type="dxa"/>
            <w:noWrap w:val="0"/>
            <w:vAlign w:val="center"/>
          </w:tcPr>
          <w:p>
            <w:pPr>
              <w:widowControl/>
              <w:spacing w:line="420" w:lineRule="exact"/>
              <w:jc w:val="left"/>
              <w:textAlignment w:val="center"/>
              <w:rPr>
                <w:rFonts w:ascii="仿宋" w:hAnsi="仿宋" w:eastAsia="仿宋" w:cs="仿宋_GB2312"/>
                <w:sz w:val="24"/>
                <w:u w:val="none" w:color="FF0000"/>
              </w:rPr>
            </w:pPr>
            <w:r>
              <w:rPr>
                <w:rFonts w:hint="eastAsia" w:ascii="仿宋" w:hAnsi="仿宋" w:eastAsia="仿宋" w:cs="仿宋"/>
                <w:kern w:val="0"/>
                <w:sz w:val="24"/>
              </w:rPr>
              <w:t>检查的食品是否在保质期内。</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仿宋"/>
                <w:color w:val="000000"/>
                <w:sz w:val="24"/>
                <w:szCs w:val="24"/>
                <w:lang w:val="en-US" w:eastAsia="zh-CN"/>
              </w:rPr>
              <w:t>有无</w:t>
            </w:r>
            <w:r>
              <w:rPr>
                <w:rFonts w:hint="eastAsia" w:ascii="仿宋" w:hAnsi="仿宋" w:eastAsia="仿宋" w:cs="仿宋"/>
                <w:color w:val="000000"/>
                <w:sz w:val="24"/>
                <w:szCs w:val="24"/>
              </w:rPr>
              <w:t>过保质</w:t>
            </w:r>
            <w:r>
              <w:rPr>
                <w:rFonts w:hint="eastAsia" w:ascii="仿宋" w:hAnsi="仿宋" w:eastAsia="仿宋" w:cs="仿宋"/>
                <w:color w:val="000000"/>
                <w:sz w:val="24"/>
                <w:szCs w:val="24"/>
                <w:lang w:val="en-US" w:eastAsia="zh-CN"/>
              </w:rPr>
              <w:t>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Cs w:val="21"/>
              </w:rPr>
              <w:t>*</w:t>
            </w:r>
            <w:r>
              <w:rPr>
                <w:rStyle w:val="4"/>
                <w:rFonts w:hint="default"/>
              </w:rPr>
              <w:t>3.2</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检查的食品感官性状是否正常。</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Cs w:val="21"/>
              </w:rPr>
              <w:t>*</w:t>
            </w:r>
            <w:r>
              <w:rPr>
                <w:rStyle w:val="4"/>
                <w:rFonts w:hint="default"/>
              </w:rPr>
              <w:t>3.3</w:t>
            </w:r>
          </w:p>
        </w:tc>
        <w:tc>
          <w:tcPr>
            <w:tcW w:w="8892" w:type="dxa"/>
            <w:noWrap w:val="0"/>
            <w:vAlign w:val="center"/>
          </w:tcPr>
          <w:p>
            <w:pPr>
              <w:widowControl/>
              <w:spacing w:line="420" w:lineRule="exact"/>
              <w:textAlignment w:val="center"/>
              <w:rPr>
                <w:rFonts w:ascii="仿宋" w:hAnsi="仿宋" w:eastAsia="仿宋" w:cs="宋体"/>
                <w:bCs/>
                <w:color w:val="000000"/>
                <w:kern w:val="0"/>
                <w:sz w:val="24"/>
              </w:rPr>
            </w:pPr>
            <w:r>
              <w:rPr>
                <w:rFonts w:hint="eastAsia" w:ascii="仿宋" w:hAnsi="仿宋" w:eastAsia="仿宋" w:cs="仿宋"/>
                <w:color w:val="000000"/>
                <w:kern w:val="0"/>
                <w:sz w:val="24"/>
              </w:rPr>
              <w:t>经营的肉及肉制品是否具有检验检疫证明。</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3.4</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检查的食品是否符合国家为防病等特殊需要</w:t>
            </w:r>
            <w:r>
              <w:rPr>
                <w:rStyle w:val="5"/>
                <w:rFonts w:hint="default"/>
              </w:rPr>
              <w:t>的要求。</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Cs w:val="21"/>
              </w:rPr>
              <w:t>*</w:t>
            </w:r>
            <w:r>
              <w:rPr>
                <w:rStyle w:val="6"/>
                <w:rFonts w:hint="default"/>
                <w:color w:val="auto"/>
              </w:rPr>
              <w:t>3.5</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经营的预包装食品、食品添加剂的包装上是否有标签，标签标明的内容是否符合食品安全法等法律法规的规定。</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numPr>
                <w:ilvl w:val="0"/>
                <w:numId w:val="1"/>
              </w:numPr>
              <w:autoSpaceDE w:val="0"/>
              <w:autoSpaceDN w:val="0"/>
              <w:spacing w:before="30" w:after="0" w:line="246" w:lineRule="auto"/>
              <w:ind w:left="0" w:leftChars="0" w:firstLineChars="0"/>
              <w:rPr>
                <w:rFonts w:hint="eastAsia" w:ascii="仿宋" w:hAnsi="仿宋" w:eastAsia="仿宋" w:cs="仿宋"/>
                <w:sz w:val="24"/>
                <w:szCs w:val="24"/>
              </w:rPr>
            </w:pPr>
            <w:r>
              <w:rPr>
                <w:rFonts w:hint="eastAsia" w:ascii="仿宋" w:hAnsi="仿宋" w:eastAsia="仿宋" w:cs="仿宋"/>
                <w:color w:val="000000"/>
                <w:spacing w:val="-7"/>
                <w:sz w:val="24"/>
                <w:szCs w:val="24"/>
              </w:rPr>
              <w:t>食品标签</w:t>
            </w:r>
            <w:r>
              <w:rPr>
                <w:rFonts w:hint="eastAsia" w:ascii="仿宋" w:hAnsi="仿宋" w:eastAsia="仿宋" w:cs="仿宋"/>
                <w:color w:val="000000"/>
                <w:spacing w:val="-7"/>
                <w:sz w:val="24"/>
                <w:szCs w:val="24"/>
                <w:lang w:val="en-US" w:eastAsia="zh-CN"/>
              </w:rPr>
              <w:t>是否符合</w:t>
            </w:r>
            <w:r>
              <w:rPr>
                <w:rFonts w:hint="eastAsia" w:ascii="仿宋" w:hAnsi="仿宋" w:eastAsia="仿宋" w:cs="仿宋"/>
                <w:color w:val="000000"/>
                <w:spacing w:val="-7"/>
                <w:sz w:val="24"/>
                <w:szCs w:val="24"/>
              </w:rPr>
              <w:t>标准要求</w:t>
            </w:r>
            <w:r>
              <w:rPr>
                <w:rFonts w:hint="eastAsia" w:ascii="仿宋" w:hAnsi="仿宋" w:eastAsia="仿宋" w:cs="仿宋"/>
                <w:color w:val="000000"/>
                <w:spacing w:val="-7"/>
                <w:sz w:val="24"/>
                <w:szCs w:val="24"/>
                <w:lang w:eastAsia="zh-CN"/>
              </w:rPr>
              <w:t>，</w:t>
            </w:r>
            <w:r>
              <w:rPr>
                <w:rFonts w:hint="eastAsia" w:ascii="仿宋" w:hAnsi="仿宋" w:eastAsia="仿宋" w:cs="仿宋"/>
                <w:color w:val="000000"/>
                <w:spacing w:val="-7"/>
                <w:sz w:val="24"/>
                <w:szCs w:val="24"/>
              </w:rPr>
              <w:t>印制的生产日期、保质期</w:t>
            </w:r>
            <w:r>
              <w:rPr>
                <w:rFonts w:hint="eastAsia" w:ascii="仿宋" w:hAnsi="仿宋" w:eastAsia="仿宋" w:cs="仿宋"/>
                <w:color w:val="000000"/>
                <w:spacing w:val="-7"/>
                <w:sz w:val="24"/>
                <w:szCs w:val="24"/>
                <w:lang w:val="en-US" w:eastAsia="zh-CN"/>
              </w:rPr>
              <w:t>是否</w:t>
            </w:r>
            <w:r>
              <w:rPr>
                <w:rFonts w:hint="eastAsia" w:ascii="仿宋" w:hAnsi="仿宋" w:eastAsia="仿宋" w:cs="仿宋"/>
                <w:color w:val="000000"/>
                <w:spacing w:val="-7"/>
                <w:sz w:val="24"/>
                <w:szCs w:val="24"/>
              </w:rPr>
              <w:t>模糊、不易辨识。</w:t>
            </w:r>
          </w:p>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 w:val="24"/>
              </w:rPr>
              <w:t>3.6</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经营的食品的标签、说明书是否清楚、明显，生产日期、保质期等事项是否显著标注，容易辨识。</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*3.7</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销售散装食品，是否在散装食品的容器、外包装上标明食品的名称、生产日期或者生产批号、保质期以及生产经营者名称、地址、联系方式等内容。</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仿宋"/>
                <w:color w:val="000000"/>
                <w:sz w:val="24"/>
                <w:szCs w:val="24"/>
              </w:rPr>
              <w:t>散装食品贮存位置</w:t>
            </w:r>
            <w:r>
              <w:rPr>
                <w:rFonts w:hint="eastAsia" w:ascii="仿宋" w:hAnsi="仿宋" w:eastAsia="仿宋" w:cs="仿宋"/>
                <w:color w:val="000000"/>
                <w:sz w:val="24"/>
                <w:szCs w:val="24"/>
                <w:lang w:val="en-US" w:eastAsia="zh-CN"/>
              </w:rPr>
              <w:t>是否</w:t>
            </w:r>
            <w:r>
              <w:rPr>
                <w:rFonts w:hint="eastAsia" w:ascii="仿宋" w:hAnsi="仿宋" w:eastAsia="仿宋" w:cs="仿宋"/>
                <w:color w:val="000000"/>
                <w:sz w:val="24"/>
                <w:szCs w:val="24"/>
              </w:rPr>
              <w:t>标明</w:t>
            </w:r>
            <w:r>
              <w:rPr>
                <w:rFonts w:hint="eastAsia" w:ascii="仿宋" w:hAnsi="仿宋" w:eastAsia="仿宋" w:cs="仿宋"/>
                <w:color w:val="000000"/>
                <w:sz w:val="24"/>
                <w:szCs w:val="24"/>
                <w:lang w:val="en-US" w:eastAsia="zh-CN"/>
              </w:rPr>
              <w:t>并</w:t>
            </w:r>
            <w:r>
              <w:rPr>
                <w:rFonts w:hint="eastAsia" w:ascii="仿宋" w:hAnsi="仿宋" w:eastAsia="仿宋" w:cs="仿宋"/>
                <w:color w:val="000000"/>
                <w:sz w:val="24"/>
                <w:szCs w:val="24"/>
              </w:rPr>
              <w:t>加贴标签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3.8</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经营食品标签、说明书是否涉及疾病预防、治疗功能。</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3.9</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经营场所设置或摆放的食品广告的内容是否涉及疾病预防、治疗功能。</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*3.10</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color w:val="000000"/>
                <w:kern w:val="0"/>
                <w:sz w:val="24"/>
              </w:rPr>
              <w:t>经营的进口预包装食品是否有中文标签,并载明食品的原产地以及境内代理商的名称、地址、联系方式。</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Cs w:val="21"/>
              </w:rPr>
              <w:t>*</w:t>
            </w:r>
            <w:r>
              <w:rPr>
                <w:rStyle w:val="7"/>
                <w:rFonts w:hint="default"/>
              </w:rPr>
              <w:t>3.11</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color w:val="000000"/>
                <w:kern w:val="0"/>
                <w:sz w:val="24"/>
              </w:rPr>
              <w:t>经营的进口预包装食品是否有国家出入境检验检疫部门出具的入境货物检验检疫证明。</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539" w:type="dxa"/>
            <w:vMerge w:val="restart"/>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r>
              <w:rPr>
                <w:rFonts w:hint="eastAsia" w:ascii="仿宋_GB2312" w:hAnsi="黑体" w:eastAsia="仿宋_GB2312" w:cs="宋体"/>
                <w:bCs/>
                <w:color w:val="000000"/>
                <w:kern w:val="0"/>
                <w:sz w:val="24"/>
              </w:rPr>
              <w:t>4.食品安全管理机构和人员</w:t>
            </w:r>
          </w:p>
        </w:tc>
        <w:tc>
          <w:tcPr>
            <w:tcW w:w="851" w:type="dxa"/>
            <w:noWrap w:val="0"/>
            <w:vAlign w:val="center"/>
          </w:tcPr>
          <w:p>
            <w:pPr>
              <w:widowControl/>
              <w:spacing w:line="420" w:lineRule="exact"/>
              <w:jc w:val="center"/>
              <w:textAlignment w:val="center"/>
              <w:rPr>
                <w:rFonts w:ascii="宋体" w:hAnsi="宋体" w:cs="宋体"/>
                <w:color w:val="000000"/>
                <w:kern w:val="0"/>
                <w:szCs w:val="21"/>
              </w:rPr>
            </w:pPr>
            <w:r>
              <w:rPr>
                <w:rFonts w:hint="eastAsia" w:ascii="宋体" w:hAnsi="宋体" w:cs="宋体"/>
                <w:color w:val="000000"/>
                <w:kern w:val="0"/>
                <w:szCs w:val="21"/>
              </w:rPr>
              <w:t>4.1</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食品经营企业是否有专职或者兼职的食品安全专业技术人员、食品安全管理人员和</w:t>
            </w:r>
            <w:r>
              <w:rPr>
                <w:rFonts w:ascii="仿宋" w:hAnsi="仿宋" w:eastAsia="仿宋" w:cs="仿宋"/>
                <w:color w:val="000000"/>
                <w:kern w:val="0"/>
                <w:sz w:val="24"/>
              </w:rPr>
              <w:t>保证食品安全的规章制度。</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Cs w:val="21"/>
              </w:rPr>
            </w:pPr>
            <w:r>
              <w:rPr>
                <w:rFonts w:hint="eastAsia" w:ascii="宋体" w:hAnsi="宋体" w:cs="宋体"/>
                <w:color w:val="000000"/>
                <w:kern w:val="0"/>
                <w:szCs w:val="21"/>
              </w:rPr>
              <w:t>4.2</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食品经营企业是否有食品安全管理人员。</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jc w:val="center"/>
              <w:rPr>
                <w:rFonts w:hint="eastAsia" w:ascii="仿宋_GB2312" w:hAnsi="仿宋_GB2312" w:eastAsia="仿宋" w:cs="仿宋_GB2312"/>
                <w:color w:val="000000"/>
                <w:sz w:val="24"/>
                <w:u w:val="none" w:color="FF0000"/>
                <w:lang w:eastAsia="zh-CN"/>
              </w:rPr>
            </w:pPr>
            <w:r>
              <w:rPr>
                <w:rFonts w:hint="eastAsia" w:ascii="仿宋" w:hAnsi="仿宋" w:eastAsia="仿宋" w:cs="仿宋"/>
                <w:color w:val="000000"/>
                <w:spacing w:val="-2"/>
                <w:sz w:val="24"/>
                <w:szCs w:val="24"/>
              </w:rPr>
              <w:t>现场询问工作人员，</w:t>
            </w:r>
            <w:r>
              <w:rPr>
                <w:rFonts w:hint="eastAsia" w:ascii="仿宋" w:hAnsi="仿宋" w:eastAsia="仿宋" w:cs="仿宋"/>
                <w:color w:val="000000"/>
                <w:spacing w:val="-1"/>
                <w:sz w:val="24"/>
                <w:szCs w:val="24"/>
              </w:rPr>
              <w:t>食品安全知识</w:t>
            </w:r>
            <w:r>
              <w:rPr>
                <w:rFonts w:hint="eastAsia" w:ascii="仿宋" w:hAnsi="仿宋" w:eastAsia="仿宋" w:cs="仿宋"/>
                <w:color w:val="000000"/>
                <w:spacing w:val="-1"/>
                <w:sz w:val="24"/>
                <w:szCs w:val="24"/>
                <w:lang w:val="en-US" w:eastAsia="zh-CN"/>
              </w:rPr>
              <w:t>是否</w:t>
            </w:r>
            <w:r>
              <w:rPr>
                <w:rFonts w:hint="eastAsia" w:ascii="仿宋" w:hAnsi="仿宋" w:eastAsia="仿宋" w:cs="仿宋"/>
                <w:color w:val="000000"/>
                <w:spacing w:val="-1"/>
                <w:sz w:val="24"/>
                <w:szCs w:val="24"/>
              </w:rPr>
              <w:t>欠缺</w:t>
            </w:r>
            <w:r>
              <w:rPr>
                <w:rFonts w:hint="eastAsia" w:ascii="仿宋" w:hAnsi="仿宋" w:eastAsia="仿宋" w:cs="仿宋"/>
                <w:color w:val="000000"/>
                <w:spacing w:val="-1"/>
                <w:sz w:val="24"/>
                <w:szCs w:val="24"/>
                <w:lang w:eastAsia="zh-CN"/>
              </w:rPr>
              <w:t>；</w:t>
            </w:r>
            <w:r>
              <w:rPr>
                <w:rFonts w:hint="eastAsia" w:ascii="仿宋" w:hAnsi="仿宋" w:eastAsia="仿宋" w:cs="仿宋"/>
                <w:color w:val="000000"/>
                <w:spacing w:val="-7"/>
                <w:sz w:val="24"/>
                <w:szCs w:val="24"/>
              </w:rPr>
              <w:t>食品安全管理人员信息</w:t>
            </w:r>
            <w:r>
              <w:rPr>
                <w:rFonts w:hint="eastAsia" w:ascii="仿宋" w:hAnsi="仿宋" w:eastAsia="仿宋" w:cs="仿宋"/>
                <w:color w:val="000000"/>
                <w:spacing w:val="-7"/>
                <w:sz w:val="24"/>
                <w:szCs w:val="24"/>
                <w:lang w:val="en-US" w:eastAsia="zh-CN"/>
              </w:rPr>
              <w:t>是否公示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Cs w:val="21"/>
              </w:rPr>
            </w:pPr>
            <w:r>
              <w:rPr>
                <w:rFonts w:hint="eastAsia" w:ascii="宋体" w:hAnsi="宋体" w:cs="宋体"/>
                <w:color w:val="000000"/>
                <w:kern w:val="0"/>
                <w:szCs w:val="21"/>
              </w:rPr>
              <w:t>4.3</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食品经营企业是否存在经食品药品监管部门抽查考核不合格的食品安全管理人员在岗从事食品安全管理工作的情况。</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仿宋"/>
                <w:color w:val="000000"/>
                <w:spacing w:val="-2"/>
                <w:sz w:val="24"/>
                <w:szCs w:val="24"/>
                <w:lang w:val="en-US" w:eastAsia="zh-CN"/>
              </w:rPr>
              <w:t>能够</w:t>
            </w:r>
            <w:r>
              <w:rPr>
                <w:rFonts w:hint="eastAsia" w:ascii="仿宋" w:hAnsi="仿宋" w:eastAsia="仿宋" w:cs="仿宋"/>
                <w:color w:val="000000"/>
                <w:spacing w:val="-1"/>
                <w:sz w:val="24"/>
                <w:szCs w:val="24"/>
              </w:rPr>
              <w:t>提供食品安</w:t>
            </w:r>
            <w:r>
              <w:rPr>
                <w:rFonts w:hint="eastAsia" w:ascii="仿宋" w:hAnsi="仿宋" w:eastAsia="仿宋" w:cs="仿宋"/>
                <w:color w:val="000000"/>
                <w:spacing w:val="-7"/>
                <w:sz w:val="24"/>
                <w:szCs w:val="24"/>
              </w:rPr>
              <w:t>全管理人员培训和考核证明材料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r>
              <w:rPr>
                <w:rFonts w:hint="eastAsia" w:ascii="仿宋_GB2312" w:hAnsi="黑体" w:eastAsia="仿宋_GB2312" w:cs="宋体"/>
                <w:bCs/>
                <w:color w:val="000000"/>
                <w:kern w:val="0"/>
                <w:sz w:val="24"/>
              </w:rPr>
              <w:t>5.从业人员管理</w:t>
            </w: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5.1</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食品经营者是否建立从业人员健康管理制度。</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 w:val="24"/>
              </w:rPr>
            </w:pPr>
            <w:r>
              <w:rPr>
                <w:rFonts w:hint="eastAsia" w:ascii="宋体" w:hAnsi="宋体" w:cs="宋体"/>
                <w:color w:val="000000"/>
                <w:kern w:val="0"/>
                <w:sz w:val="24"/>
              </w:rPr>
              <w:t>5.2</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在岗从事接触直接入口食品工作的食品经营人员是否取得健康证明。</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539" w:type="dxa"/>
            <w:vMerge w:val="continue"/>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 w:val="24"/>
              </w:rPr>
            </w:pPr>
            <w:r>
              <w:rPr>
                <w:rFonts w:hint="eastAsia" w:ascii="宋体" w:hAnsi="宋体" w:cs="宋体"/>
                <w:color w:val="000000"/>
                <w:kern w:val="0"/>
                <w:sz w:val="24"/>
              </w:rPr>
              <w:t>5.3</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在岗从事接触直接入口食品工作的食品经营人员是否存在患有国务院卫生行政部门规定的有碍食品安全疾病的情况。</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39" w:type="dxa"/>
            <w:vMerge w:val="continue"/>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 w:val="24"/>
              </w:rPr>
            </w:pPr>
            <w:r>
              <w:rPr>
                <w:rFonts w:hint="eastAsia" w:ascii="宋体" w:hAnsi="宋体" w:cs="宋体"/>
                <w:color w:val="000000"/>
                <w:kern w:val="0"/>
                <w:sz w:val="24"/>
              </w:rPr>
              <w:t>5.4</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食品经营企业是否对职工进行食品安全知识培训和考核。</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hint="eastAsia" w:ascii="仿宋_GB2312" w:hAnsi="仿宋_GB2312" w:eastAsia="仿宋" w:cs="仿宋_GB2312"/>
                <w:color w:val="000000"/>
                <w:sz w:val="24"/>
                <w:u w:val="none" w:color="FF0000"/>
                <w:lang w:eastAsia="zh-CN"/>
              </w:rPr>
            </w:pPr>
            <w:r>
              <w:rPr>
                <w:rFonts w:hint="eastAsia" w:ascii="仿宋" w:hAnsi="仿宋" w:eastAsia="仿宋" w:cs="仿宋"/>
                <w:color w:val="000000"/>
                <w:sz w:val="24"/>
                <w:szCs w:val="24"/>
                <w:lang w:val="en-US" w:eastAsia="zh-CN"/>
              </w:rPr>
              <w:t>是否开展</w:t>
            </w:r>
            <w:r>
              <w:rPr>
                <w:rFonts w:hint="eastAsia" w:ascii="仿宋" w:hAnsi="仿宋" w:eastAsia="仿宋" w:cs="仿宋"/>
                <w:color w:val="000000"/>
                <w:sz w:val="24"/>
                <w:szCs w:val="24"/>
              </w:rPr>
              <w:t>食品安全培训</w:t>
            </w:r>
            <w:r>
              <w:rPr>
                <w:rFonts w:hint="eastAsia" w:ascii="仿宋" w:hAnsi="仿宋" w:eastAsia="仿宋" w:cs="仿宋"/>
                <w:color w:val="000000"/>
                <w:sz w:val="24"/>
                <w:szCs w:val="24"/>
                <w:lang w:val="en-US" w:eastAsia="zh-CN"/>
              </w:rPr>
              <w:t>并留有</w:t>
            </w:r>
            <w:r>
              <w:rPr>
                <w:rFonts w:hint="eastAsia" w:ascii="仿宋" w:hAnsi="仿宋" w:eastAsia="仿宋" w:cs="仿宋"/>
                <w:color w:val="000000"/>
                <w:sz w:val="24"/>
                <w:szCs w:val="24"/>
              </w:rPr>
              <w:t>记</w:t>
            </w:r>
            <w:r>
              <w:rPr>
                <w:rFonts w:hint="eastAsia" w:ascii="仿宋" w:hAnsi="仿宋" w:eastAsia="仿宋" w:cs="仿宋"/>
                <w:color w:val="000000"/>
                <w:spacing w:val="-1"/>
                <w:sz w:val="24"/>
                <w:szCs w:val="24"/>
              </w:rPr>
              <w:t>录</w:t>
            </w:r>
            <w:r>
              <w:rPr>
                <w:rFonts w:hint="eastAsia" w:ascii="仿宋" w:hAnsi="仿宋" w:eastAsia="仿宋" w:cs="仿宋"/>
                <w:color w:val="000000"/>
                <w:spacing w:val="-1"/>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noWrap w:val="0"/>
            <w:vAlign w:val="center"/>
          </w:tcPr>
          <w:p>
            <w:pPr>
              <w:adjustRightInd w:val="0"/>
              <w:snapToGrid w:val="0"/>
              <w:spacing w:line="420" w:lineRule="exact"/>
              <w:jc w:val="center"/>
              <w:rPr>
                <w:rFonts w:ascii="仿宋_GB2312" w:hAnsi="仿宋_GB2312" w:eastAsia="仿宋_GB2312" w:cs="仿宋_GB2312"/>
                <w:color w:val="000000"/>
                <w:sz w:val="24"/>
                <w:u w:val="none" w:color="FF0000"/>
              </w:rPr>
            </w:pPr>
            <w:r>
              <w:rPr>
                <w:rFonts w:hint="eastAsia" w:ascii="仿宋_GB2312" w:hAnsi="黑体" w:eastAsia="仿宋_GB2312" w:cs="仿宋_GB2312"/>
                <w:color w:val="000000"/>
                <w:sz w:val="24"/>
                <w:u w:val="none" w:color="FF0000"/>
                <w:shd w:val="clear" w:color="040000" w:fill="auto"/>
              </w:rPr>
              <w:t>6.经营过程控制情</w:t>
            </w:r>
            <w:r>
              <w:rPr>
                <w:rFonts w:hint="eastAsia" w:ascii="仿宋_GB2312" w:hAnsi="黑体" w:eastAsia="仿宋_GB2312" w:cs="仿宋_GB2312"/>
                <w:color w:val="000000"/>
                <w:sz w:val="24"/>
                <w:u w:val="none" w:color="FF0000"/>
              </w:rPr>
              <w:t>况</w:t>
            </w: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Cs w:val="21"/>
              </w:rPr>
              <w:t>*6</w:t>
            </w:r>
            <w:r>
              <w:rPr>
                <w:rStyle w:val="4"/>
                <w:rFonts w:hint="default"/>
              </w:rPr>
              <w:t>.1</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是否按要求贮存食品。</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numPr>
                <w:ilvl w:val="0"/>
                <w:numId w:val="1"/>
              </w:numPr>
              <w:autoSpaceDE w:val="0"/>
              <w:autoSpaceDN w:val="0"/>
              <w:spacing w:before="30" w:after="0" w:line="246" w:lineRule="auto"/>
              <w:ind w:left="0" w:leftChars="0" w:firstLineChars="0"/>
              <w:rPr>
                <w:rFonts w:hint="eastAsia" w:ascii="仿宋" w:hAnsi="仿宋" w:eastAsia="仿宋" w:cs="仿宋"/>
                <w:sz w:val="24"/>
                <w:szCs w:val="24"/>
              </w:rPr>
            </w:pPr>
            <w:r>
              <w:rPr>
                <w:rFonts w:hint="eastAsia" w:ascii="仿宋" w:hAnsi="仿宋" w:eastAsia="仿宋" w:cs="仿宋"/>
                <w:color w:val="000000"/>
                <w:spacing w:val="1"/>
                <w:sz w:val="24"/>
                <w:szCs w:val="24"/>
              </w:rPr>
              <w:t>食品贮存</w:t>
            </w:r>
            <w:r>
              <w:rPr>
                <w:rFonts w:hint="eastAsia" w:ascii="仿宋" w:hAnsi="仿宋" w:eastAsia="仿宋" w:cs="仿宋"/>
                <w:color w:val="000000"/>
                <w:spacing w:val="1"/>
                <w:sz w:val="24"/>
                <w:szCs w:val="24"/>
                <w:lang w:val="en-US" w:eastAsia="zh-CN"/>
              </w:rPr>
              <w:t>是否</w:t>
            </w:r>
            <w:r>
              <w:rPr>
                <w:rFonts w:hint="eastAsia" w:ascii="仿宋" w:hAnsi="仿宋" w:eastAsia="仿宋" w:cs="仿宋"/>
                <w:color w:val="000000"/>
                <w:spacing w:val="1"/>
                <w:sz w:val="24"/>
                <w:szCs w:val="24"/>
              </w:rPr>
              <w:t>离地离墙，不同食品</w:t>
            </w:r>
            <w:r>
              <w:rPr>
                <w:rFonts w:hint="eastAsia" w:ascii="仿宋" w:hAnsi="仿宋" w:eastAsia="仿宋" w:cs="仿宋"/>
                <w:color w:val="000000"/>
                <w:spacing w:val="1"/>
                <w:sz w:val="24"/>
                <w:szCs w:val="24"/>
                <w:lang w:val="en-US" w:eastAsia="zh-CN"/>
              </w:rPr>
              <w:t>有无</w:t>
            </w:r>
            <w:r>
              <w:rPr>
                <w:rFonts w:hint="eastAsia" w:ascii="仿宋" w:hAnsi="仿宋" w:eastAsia="仿宋" w:cs="仿宋"/>
                <w:color w:val="000000"/>
                <w:sz w:val="24"/>
                <w:szCs w:val="24"/>
              </w:rPr>
              <w:t>固定存放位置和</w:t>
            </w:r>
            <w:r>
              <w:rPr>
                <w:rFonts w:hint="eastAsia" w:ascii="仿宋" w:hAnsi="仿宋" w:eastAsia="仿宋" w:cs="仿宋"/>
                <w:color w:val="000000"/>
                <w:spacing w:val="-1"/>
                <w:sz w:val="24"/>
                <w:szCs w:val="24"/>
              </w:rPr>
              <w:t>标识</w:t>
            </w:r>
            <w:r>
              <w:rPr>
                <w:rFonts w:hint="eastAsia" w:ascii="仿宋" w:hAnsi="仿宋" w:eastAsia="仿宋" w:cs="仿宋"/>
                <w:color w:val="000000"/>
                <w:spacing w:val="-1"/>
                <w:sz w:val="24"/>
                <w:szCs w:val="24"/>
                <w:lang w:eastAsia="zh-CN"/>
              </w:rPr>
              <w:t>；</w:t>
            </w:r>
            <w:r>
              <w:rPr>
                <w:rFonts w:hint="eastAsia" w:ascii="仿宋" w:hAnsi="仿宋" w:eastAsia="仿宋" w:cs="仿宋"/>
                <w:color w:val="000000"/>
                <w:sz w:val="24"/>
                <w:szCs w:val="24"/>
                <w:lang w:val="en-US" w:eastAsia="zh-CN"/>
              </w:rPr>
              <w:t>食品与非食品是否混放，并分别标识。</w:t>
            </w:r>
          </w:p>
          <w:p>
            <w:pPr>
              <w:spacing w:line="420" w:lineRule="exact"/>
              <w:ind w:left="-9"/>
              <w:rPr>
                <w:rFonts w:hint="eastAsia" w:ascii="仿宋" w:hAnsi="仿宋" w:eastAsia="仿宋" w:cs="仿宋"/>
                <w:sz w:val="24"/>
                <w:szCs w:val="24"/>
                <w:lang w:eastAsia="zh-CN"/>
              </w:rPr>
            </w:pPr>
          </w:p>
          <w:p>
            <w:pPr>
              <w:spacing w:line="420" w:lineRule="exact"/>
              <w:ind w:left="-9"/>
              <w:rPr>
                <w:rFonts w:hint="eastAsia" w:ascii="仿宋" w:hAnsi="仿宋" w:eastAsia="仿宋" w:cs="仿宋"/>
                <w:color w:val="000000"/>
                <w:spacing w:val="-1"/>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adjustRightInd w:val="0"/>
              <w:snapToGrid w:val="0"/>
              <w:spacing w:line="420" w:lineRule="exact"/>
              <w:jc w:val="center"/>
              <w:rPr>
                <w:rFonts w:ascii="仿宋_GB2312" w:hAnsi="仿宋_GB2312" w:eastAsia="仿宋_GB2312" w:cs="仿宋_GB2312"/>
                <w:color w:val="000000"/>
                <w:sz w:val="24"/>
                <w:u w:val="none" w:color="FF0000"/>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6.2</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是否定期检查库存食品，及时清理变质或者超过保质期的食品。</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539" w:type="dxa"/>
            <w:vMerge w:val="continue"/>
            <w:noWrap w:val="0"/>
            <w:vAlign w:val="center"/>
          </w:tcPr>
          <w:p>
            <w:pPr>
              <w:adjustRightInd w:val="0"/>
              <w:snapToGrid w:val="0"/>
              <w:spacing w:line="420" w:lineRule="exact"/>
              <w:jc w:val="center"/>
              <w:rPr>
                <w:rFonts w:ascii="仿宋_GB2312" w:hAnsi="仿宋_GB2312" w:eastAsia="仿宋_GB2312" w:cs="仿宋_GB2312"/>
                <w:color w:val="000000"/>
                <w:sz w:val="24"/>
                <w:u w:val="none" w:color="FF0000"/>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Cs w:val="21"/>
              </w:rPr>
              <w:t>*6</w:t>
            </w:r>
            <w:r>
              <w:rPr>
                <w:rStyle w:val="4"/>
                <w:rFonts w:hint="default"/>
              </w:rPr>
              <w:t>.3</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食品经营者是否按照食品标签标示的警示标志、警示说明或者注意事项的要求贮存和销售食品。对经营过程有温度、湿度要求的食品的，是否有保证食品安全所需的温度、湿度等特殊要求的设备，并按要求贮存。</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仿宋"/>
                <w:color w:val="000000"/>
                <w:spacing w:val="1"/>
                <w:sz w:val="24"/>
                <w:szCs w:val="24"/>
              </w:rPr>
              <w:t>冷藏冷冻库</w:t>
            </w:r>
            <w:r>
              <w:rPr>
                <w:rFonts w:hint="eastAsia" w:ascii="仿宋" w:hAnsi="仿宋" w:eastAsia="仿宋" w:cs="仿宋"/>
                <w:color w:val="000000"/>
                <w:sz w:val="24"/>
                <w:szCs w:val="24"/>
              </w:rPr>
              <w:t>、冷</w:t>
            </w:r>
            <w:r>
              <w:rPr>
                <w:rFonts w:hint="eastAsia" w:ascii="仿宋" w:hAnsi="仿宋" w:eastAsia="仿宋" w:cs="仿宋"/>
                <w:color w:val="000000"/>
                <w:spacing w:val="-2"/>
                <w:sz w:val="24"/>
                <w:szCs w:val="24"/>
              </w:rPr>
              <w:t>藏冷冻车以及冷藏冷冻设施</w:t>
            </w:r>
            <w:r>
              <w:rPr>
                <w:rFonts w:hint="eastAsia" w:ascii="仿宋" w:hAnsi="仿宋" w:eastAsia="仿宋" w:cs="仿宋"/>
                <w:color w:val="000000"/>
                <w:spacing w:val="2"/>
                <w:sz w:val="24"/>
                <w:szCs w:val="24"/>
              </w:rPr>
              <w:t>、</w:t>
            </w:r>
            <w:r>
              <w:rPr>
                <w:rFonts w:hint="eastAsia" w:ascii="仿宋" w:hAnsi="仿宋" w:eastAsia="仿宋" w:cs="仿宋"/>
                <w:color w:val="000000"/>
                <w:spacing w:val="-1"/>
                <w:sz w:val="24"/>
                <w:szCs w:val="24"/>
              </w:rPr>
              <w:t>设备内部</w:t>
            </w:r>
            <w:r>
              <w:rPr>
                <w:rFonts w:hint="eastAsia" w:ascii="仿宋" w:hAnsi="仿宋" w:eastAsia="仿宋" w:cs="仿宋"/>
                <w:color w:val="000000"/>
                <w:spacing w:val="-2"/>
                <w:sz w:val="24"/>
                <w:szCs w:val="24"/>
              </w:rPr>
              <w:t>、外部</w:t>
            </w:r>
            <w:r>
              <w:rPr>
                <w:rFonts w:hint="eastAsia" w:ascii="仿宋" w:hAnsi="仿宋" w:eastAsia="仿宋" w:cs="仿宋"/>
                <w:color w:val="000000"/>
                <w:spacing w:val="-2"/>
                <w:sz w:val="24"/>
                <w:szCs w:val="24"/>
                <w:lang w:val="en-US" w:eastAsia="zh-CN"/>
              </w:rPr>
              <w:t>有无</w:t>
            </w:r>
            <w:r>
              <w:rPr>
                <w:rFonts w:hint="eastAsia" w:ascii="仿宋" w:hAnsi="仿宋" w:eastAsia="仿宋" w:cs="仿宋"/>
                <w:color w:val="000000"/>
                <w:spacing w:val="-1"/>
                <w:sz w:val="24"/>
                <w:szCs w:val="24"/>
              </w:rPr>
              <w:t>温度显</w:t>
            </w:r>
            <w:r>
              <w:rPr>
                <w:rFonts w:hint="eastAsia" w:ascii="仿宋" w:hAnsi="仿宋" w:eastAsia="仿宋" w:cs="仿宋"/>
                <w:color w:val="000000"/>
                <w:spacing w:val="-4"/>
                <w:sz w:val="24"/>
                <w:szCs w:val="24"/>
              </w:rPr>
              <w:t>示设</w:t>
            </w:r>
            <w:r>
              <w:rPr>
                <w:rFonts w:hint="eastAsia" w:ascii="仿宋" w:hAnsi="仿宋" w:eastAsia="仿宋" w:cs="仿宋"/>
                <w:color w:val="000000"/>
                <w:spacing w:val="-2"/>
                <w:sz w:val="24"/>
                <w:szCs w:val="24"/>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6.4</w:t>
            </w:r>
          </w:p>
        </w:tc>
        <w:tc>
          <w:tcPr>
            <w:tcW w:w="8892" w:type="dxa"/>
            <w:noWrap w:val="0"/>
            <w:vAlign w:val="center"/>
          </w:tcPr>
          <w:p>
            <w:pPr>
              <w:widowControl/>
              <w:spacing w:line="420" w:lineRule="exact"/>
              <w:textAlignment w:val="center"/>
              <w:rPr>
                <w:rFonts w:ascii="仿宋" w:hAnsi="仿宋" w:eastAsia="仿宋" w:cs="宋体"/>
                <w:bCs/>
                <w:color w:val="000000"/>
                <w:kern w:val="0"/>
                <w:sz w:val="24"/>
              </w:rPr>
            </w:pPr>
            <w:r>
              <w:rPr>
                <w:rFonts w:hint="eastAsia" w:ascii="仿宋" w:hAnsi="仿宋" w:eastAsia="仿宋" w:cs="仿宋"/>
                <w:color w:val="000000"/>
                <w:kern w:val="0"/>
                <w:sz w:val="24"/>
              </w:rPr>
              <w:t>食品经营者是否建立食品安全自查制度，定期对食品安全状况进行检查评价。</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仿宋"/>
                <w:color w:val="000000"/>
                <w:spacing w:val="-1"/>
                <w:sz w:val="24"/>
                <w:szCs w:val="24"/>
                <w:lang w:val="en-US" w:eastAsia="zh-CN"/>
              </w:rPr>
              <w:t>（1）食品安全自查制度是否建立并留有记录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 w:val="24"/>
              </w:rPr>
              <w:t>6.5</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发生食品安全事故的，是否建立和保存处置食品安全事故记录，是否按规定上报所在地食品药品监督部门。</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39" w:type="dxa"/>
            <w:vMerge w:val="continue"/>
            <w:noWrap w:val="0"/>
            <w:vAlign w:val="center"/>
          </w:tcPr>
          <w:p>
            <w:pPr>
              <w:widowControl/>
              <w:adjustRightInd w:val="0"/>
              <w:snapToGrid w:val="0"/>
              <w:spacing w:line="420" w:lineRule="exact"/>
              <w:rPr>
                <w:rFonts w:ascii="黑体" w:hAnsi="黑体" w:eastAsia="黑体" w:cs="宋体"/>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Cs w:val="21"/>
              </w:rPr>
              <w:t>*6</w:t>
            </w:r>
            <w:r>
              <w:rPr>
                <w:rStyle w:val="4"/>
                <w:rFonts w:hint="default"/>
              </w:rPr>
              <w:t>.6</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食品经营者采购食品（食品添加剂），是否查验供货者的许可证和食品出厂检验合格证或者其他合格证明(以下称合格证明文件)。</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numPr>
                <w:ilvl w:val="0"/>
                <w:numId w:val="0"/>
              </w:numPr>
              <w:autoSpaceDE w:val="0"/>
              <w:autoSpaceDN w:val="0"/>
              <w:spacing w:before="30" w:after="0" w:line="246" w:lineRule="auto"/>
              <w:ind w:leftChars="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w:t>
            </w:r>
            <w:r>
              <w:rPr>
                <w:rFonts w:hint="eastAsia" w:ascii="仿宋" w:hAnsi="仿宋" w:eastAsia="仿宋" w:cs="仿宋"/>
                <w:color w:val="000000"/>
                <w:spacing w:val="-1"/>
                <w:sz w:val="24"/>
                <w:szCs w:val="24"/>
              </w:rPr>
              <w:t>进口预包装食品入境货物检验检疫证明</w:t>
            </w:r>
            <w:r>
              <w:rPr>
                <w:rFonts w:hint="eastAsia" w:ascii="仿宋" w:hAnsi="仿宋" w:eastAsia="仿宋" w:cs="仿宋"/>
                <w:color w:val="000000"/>
                <w:spacing w:val="-1"/>
                <w:sz w:val="24"/>
                <w:szCs w:val="24"/>
                <w:lang w:val="en-US" w:eastAsia="zh-CN"/>
              </w:rPr>
              <w:t>是否齐全</w:t>
            </w:r>
          </w:p>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Cs w:val="21"/>
              </w:rPr>
              <w:t>*6</w:t>
            </w:r>
            <w:r>
              <w:rPr>
                <w:rStyle w:val="4"/>
                <w:rFonts w:hint="default"/>
              </w:rPr>
              <w:t>.7</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是否建立食用农产品进货查验记录制度，如实记录食用农产品的名称、数量、进货日期以及供货者名称、地址、联系方式等内容，并保存相关凭证。记录和凭证保存期限不得少于六个月。</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 w:val="24"/>
              </w:rPr>
              <w:t>*6.8</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食品经营企业是否建立并严格执行食品进货查验记录制度。</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仿宋"/>
                <w:color w:val="000000"/>
                <w:sz w:val="24"/>
                <w:szCs w:val="24"/>
              </w:rPr>
              <w:t>食品安全管理制度</w:t>
            </w:r>
            <w:r>
              <w:rPr>
                <w:rFonts w:hint="eastAsia" w:ascii="仿宋" w:hAnsi="仿宋" w:eastAsia="仿宋" w:cs="仿宋"/>
                <w:color w:val="000000"/>
                <w:sz w:val="24"/>
                <w:szCs w:val="24"/>
                <w:lang w:val="en-US" w:eastAsia="zh-CN"/>
              </w:rPr>
              <w:t>是否</w:t>
            </w:r>
            <w:r>
              <w:rPr>
                <w:rFonts w:hint="eastAsia" w:ascii="仿宋" w:hAnsi="仿宋" w:eastAsia="仿宋" w:cs="仿宋"/>
                <w:color w:val="000000"/>
                <w:sz w:val="24"/>
                <w:szCs w:val="24"/>
              </w:rPr>
              <w:t>缺失</w:t>
            </w:r>
            <w:r>
              <w:rPr>
                <w:rFonts w:hint="eastAsia" w:ascii="仿宋" w:hAnsi="仿宋" w:eastAsia="仿宋" w:cs="仿宋"/>
                <w:color w:val="000000"/>
                <w:sz w:val="24"/>
                <w:szCs w:val="24"/>
                <w:lang w:eastAsia="zh-CN"/>
              </w:rPr>
              <w:t>，</w:t>
            </w:r>
            <w:r>
              <w:rPr>
                <w:rFonts w:hint="eastAsia" w:ascii="仿宋" w:hAnsi="仿宋" w:eastAsia="仿宋" w:cs="仿宋"/>
                <w:color w:val="000000"/>
                <w:spacing w:val="-1"/>
                <w:sz w:val="24"/>
                <w:szCs w:val="24"/>
              </w:rPr>
              <w:t>进</w:t>
            </w:r>
            <w:r>
              <w:rPr>
                <w:rFonts w:hint="eastAsia" w:ascii="仿宋" w:hAnsi="仿宋" w:eastAsia="仿宋" w:cs="仿宋"/>
                <w:color w:val="000000"/>
                <w:sz w:val="24"/>
                <w:szCs w:val="24"/>
              </w:rPr>
              <w:t>货台账信息记录</w:t>
            </w:r>
            <w:r>
              <w:rPr>
                <w:rFonts w:hint="eastAsia" w:ascii="仿宋" w:hAnsi="仿宋" w:eastAsia="仿宋" w:cs="仿宋"/>
                <w:color w:val="000000"/>
                <w:sz w:val="24"/>
                <w:szCs w:val="24"/>
                <w:lang w:val="en-US" w:eastAsia="zh-CN"/>
              </w:rPr>
              <w:t>是否齐</w:t>
            </w:r>
            <w:r>
              <w:rPr>
                <w:rFonts w:hint="eastAsia" w:ascii="仿宋" w:hAnsi="仿宋" w:eastAsia="仿宋" w:cs="仿宋"/>
                <w:color w:val="000000"/>
                <w:sz w:val="24"/>
                <w:szCs w:val="24"/>
              </w:rPr>
              <w:t>全</w:t>
            </w:r>
            <w:r>
              <w:rPr>
                <w:rFonts w:hint="eastAsia" w:ascii="仿宋" w:hAnsi="仿宋" w:eastAsia="仿宋" w:cs="仿宋"/>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 w:val="24"/>
              </w:rPr>
              <w:t>6.9</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是否建立并执行不安全食品处置制度。</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6.10</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从事食品批发业务的经营企业是否建立并严格执行食品销售记录制度。</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 w:val="24"/>
              </w:rPr>
            </w:pPr>
            <w:r>
              <w:rPr>
                <w:rFonts w:hint="eastAsia" w:ascii="宋体" w:hAnsi="宋体" w:cs="宋体"/>
                <w:color w:val="000000"/>
                <w:kern w:val="0"/>
                <w:sz w:val="24"/>
              </w:rPr>
              <w:t>6.11</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食品经营者是否张贴并保持上次监督检查结果记录。</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仿宋"/>
                <w:color w:val="000000"/>
                <w:spacing w:val="-2"/>
                <w:sz w:val="24"/>
                <w:szCs w:val="24"/>
                <w:lang w:val="en-US" w:eastAsia="zh-CN"/>
              </w:rPr>
              <w:t>是否</w:t>
            </w:r>
            <w:r>
              <w:rPr>
                <w:rFonts w:hint="eastAsia" w:ascii="仿宋" w:hAnsi="仿宋" w:eastAsia="仿宋" w:cs="仿宋"/>
                <w:color w:val="000000"/>
                <w:spacing w:val="-2"/>
                <w:sz w:val="24"/>
                <w:szCs w:val="24"/>
              </w:rPr>
              <w:t>张贴上次监督检查结果记录</w:t>
            </w:r>
            <w:r>
              <w:rPr>
                <w:rFonts w:hint="eastAsia" w:ascii="仿宋" w:hAnsi="仿宋" w:eastAsia="仿宋" w:cs="仿宋"/>
                <w:color w:val="000000"/>
                <w:spacing w:val="-2"/>
                <w:sz w:val="24"/>
                <w:szCs w:val="24"/>
                <w:lang w:eastAsia="zh-CN"/>
              </w:rPr>
              <w:t>、</w:t>
            </w:r>
            <w:r>
              <w:rPr>
                <w:rFonts w:hint="eastAsia" w:ascii="仿宋" w:hAnsi="仿宋" w:eastAsia="仿宋" w:cs="仿宋"/>
                <w:color w:val="000000"/>
                <w:spacing w:val="-2"/>
                <w:sz w:val="24"/>
                <w:szCs w:val="24"/>
                <w:lang w:val="en-US" w:eastAsia="zh-CN"/>
              </w:rPr>
              <w:t>公示量化等级标识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133" w:type="dxa"/>
            <w:gridSpan w:val="5"/>
            <w:noWrap w:val="0"/>
            <w:vAlign w:val="center"/>
          </w:tcPr>
          <w:p>
            <w:pPr>
              <w:ind w:left="-11"/>
              <w:jc w:val="center"/>
              <w:rPr>
                <w:rFonts w:ascii="黑体" w:hAnsi="黑体" w:eastAsia="黑体"/>
                <w:sz w:val="32"/>
                <w:szCs w:val="32"/>
              </w:rPr>
            </w:pPr>
            <w:r>
              <w:rPr>
                <w:rFonts w:hint="eastAsia" w:ascii="黑体" w:hAnsi="黑体" w:eastAsia="黑体"/>
                <w:sz w:val="32"/>
                <w:szCs w:val="32"/>
              </w:rPr>
              <w:t>特殊场所和特殊食品检查项目（19项）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39" w:type="dxa"/>
            <w:noWrap w:val="0"/>
            <w:vAlign w:val="center"/>
          </w:tcPr>
          <w:p>
            <w:pPr>
              <w:widowControl/>
              <w:adjustRightInd w:val="0"/>
              <w:snapToGrid w:val="0"/>
              <w:spacing w:line="270" w:lineRule="exact"/>
              <w:jc w:val="center"/>
              <w:rPr>
                <w:rFonts w:ascii="宋体" w:hAnsi="宋体" w:cs="宋体"/>
                <w:b/>
                <w:bCs/>
                <w:color w:val="000000"/>
                <w:kern w:val="0"/>
                <w:sz w:val="24"/>
              </w:rPr>
            </w:pPr>
            <w:r>
              <w:rPr>
                <w:rFonts w:hint="eastAsia" w:ascii="宋体" w:hAnsi="宋体" w:cs="宋体"/>
                <w:b/>
                <w:bCs/>
                <w:color w:val="000000"/>
                <w:kern w:val="0"/>
                <w:sz w:val="24"/>
              </w:rPr>
              <w:t>检查项目</w:t>
            </w:r>
          </w:p>
        </w:tc>
        <w:tc>
          <w:tcPr>
            <w:tcW w:w="851" w:type="dxa"/>
            <w:noWrap w:val="0"/>
            <w:vAlign w:val="center"/>
          </w:tcPr>
          <w:p>
            <w:pPr>
              <w:widowControl/>
              <w:adjustRightInd w:val="0"/>
              <w:snapToGrid w:val="0"/>
              <w:spacing w:line="270" w:lineRule="exact"/>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8892" w:type="dxa"/>
            <w:noWrap w:val="0"/>
            <w:vAlign w:val="center"/>
          </w:tcPr>
          <w:p>
            <w:pPr>
              <w:widowControl/>
              <w:adjustRightInd w:val="0"/>
              <w:snapToGrid w:val="0"/>
              <w:spacing w:line="270" w:lineRule="exact"/>
              <w:jc w:val="center"/>
              <w:rPr>
                <w:rFonts w:ascii="宋体" w:hAnsi="宋体" w:cs="宋体"/>
                <w:b/>
                <w:bCs/>
                <w:color w:val="000000"/>
                <w:kern w:val="0"/>
                <w:sz w:val="24"/>
              </w:rPr>
            </w:pPr>
            <w:r>
              <w:rPr>
                <w:rFonts w:hint="eastAsia" w:ascii="宋体" w:hAnsi="宋体" w:cs="宋体"/>
                <w:b/>
                <w:bCs/>
                <w:color w:val="000000"/>
                <w:kern w:val="0"/>
                <w:sz w:val="24"/>
              </w:rPr>
              <w:t>检  查  内  容</w:t>
            </w:r>
          </w:p>
        </w:tc>
        <w:tc>
          <w:tcPr>
            <w:tcW w:w="1421" w:type="dxa"/>
            <w:noWrap w:val="0"/>
            <w:vAlign w:val="center"/>
          </w:tcPr>
          <w:p>
            <w:pPr>
              <w:widowControl/>
              <w:adjustRightInd w:val="0"/>
              <w:snapToGrid w:val="0"/>
              <w:spacing w:line="270" w:lineRule="exact"/>
              <w:jc w:val="center"/>
              <w:rPr>
                <w:rFonts w:ascii="宋体" w:hAnsi="宋体" w:cs="宋体"/>
                <w:b/>
                <w:bCs/>
                <w:color w:val="000000"/>
                <w:kern w:val="0"/>
                <w:sz w:val="24"/>
              </w:rPr>
            </w:pPr>
            <w:r>
              <w:rPr>
                <w:rFonts w:hint="eastAsia" w:ascii="宋体" w:hAnsi="宋体" w:cs="宋体"/>
                <w:b/>
                <w:bCs/>
                <w:color w:val="000000"/>
                <w:kern w:val="0"/>
                <w:sz w:val="24"/>
              </w:rPr>
              <w:t>评价</w:t>
            </w:r>
          </w:p>
        </w:tc>
        <w:tc>
          <w:tcPr>
            <w:tcW w:w="1430" w:type="dxa"/>
            <w:noWrap w:val="0"/>
            <w:vAlign w:val="center"/>
          </w:tcPr>
          <w:p>
            <w:pPr>
              <w:widowControl/>
              <w:adjustRightInd w:val="0"/>
              <w:snapToGrid w:val="0"/>
              <w:spacing w:line="270" w:lineRule="exact"/>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539" w:type="dxa"/>
            <w:vMerge w:val="restart"/>
            <w:noWrap w:val="0"/>
            <w:vAlign w:val="center"/>
          </w:tcPr>
          <w:p>
            <w:pPr>
              <w:spacing w:before="156" w:beforeLines="50" w:after="156" w:afterLines="50" w:line="270" w:lineRule="exact"/>
              <w:jc w:val="center"/>
              <w:rPr>
                <w:rFonts w:ascii="仿宋_GB2312" w:hAnsi="黑体" w:eastAsia="仿宋_GB2312" w:cs="仿宋_GB2312"/>
                <w:sz w:val="24"/>
                <w:u w:val="none" w:color="FF0000"/>
              </w:rPr>
            </w:pPr>
            <w:r>
              <w:rPr>
                <w:rFonts w:hint="eastAsia" w:ascii="仿宋_GB2312" w:hAnsi="黑体" w:eastAsia="仿宋_GB2312" w:cs="仿宋_GB2312"/>
                <w:sz w:val="24"/>
                <w:u w:val="none" w:color="FF0000"/>
              </w:rPr>
              <w:t>7.市场开办者、柜台出租者和展销会举办者</w:t>
            </w:r>
          </w:p>
        </w:tc>
        <w:tc>
          <w:tcPr>
            <w:tcW w:w="851" w:type="dxa"/>
            <w:noWrap w:val="0"/>
            <w:vAlign w:val="center"/>
          </w:tcPr>
          <w:p>
            <w:pPr>
              <w:spacing w:line="27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7.1</w:t>
            </w:r>
          </w:p>
        </w:tc>
        <w:tc>
          <w:tcPr>
            <w:tcW w:w="8892" w:type="dxa"/>
            <w:noWrap w:val="0"/>
            <w:vAlign w:val="center"/>
          </w:tcPr>
          <w:p>
            <w:pPr>
              <w:spacing w:line="270" w:lineRule="exact"/>
              <w:rPr>
                <w:rFonts w:ascii="仿宋" w:hAnsi="仿宋" w:eastAsia="仿宋" w:cs="仿宋_GB2312"/>
                <w:sz w:val="24"/>
                <w:u w:val="none" w:color="FF0000"/>
              </w:rPr>
            </w:pPr>
            <w:r>
              <w:rPr>
                <w:rFonts w:hint="eastAsia" w:ascii="仿宋" w:hAnsi="仿宋" w:eastAsia="仿宋" w:cs="仿宋_GB2312"/>
                <w:sz w:val="24"/>
                <w:u w:val="none" w:color="FF0000"/>
              </w:rPr>
              <w:t xml:space="preserve">集中交易市场的开办者、柜台出租者和展销会举办者，是否依法审查入场食品经营者的许可证，明确其食品安全管理责任。 </w:t>
            </w:r>
          </w:p>
        </w:tc>
        <w:tc>
          <w:tcPr>
            <w:tcW w:w="1421" w:type="dxa"/>
            <w:noWrap w:val="0"/>
            <w:vAlign w:val="center"/>
          </w:tcPr>
          <w:p>
            <w:pPr>
              <w:spacing w:line="27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27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270" w:lineRule="exact"/>
              <w:jc w:val="center"/>
              <w:rPr>
                <w:rFonts w:ascii="仿宋_GB2312" w:hAnsi="仿宋_GB2312" w:eastAsia="仿宋_GB2312" w:cs="仿宋_GB2312"/>
                <w:sz w:val="24"/>
              </w:rPr>
            </w:pPr>
          </w:p>
        </w:tc>
        <w:tc>
          <w:tcPr>
            <w:tcW w:w="851" w:type="dxa"/>
            <w:noWrap w:val="0"/>
            <w:vAlign w:val="center"/>
          </w:tcPr>
          <w:p>
            <w:pPr>
              <w:spacing w:line="27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7.2</w:t>
            </w:r>
          </w:p>
        </w:tc>
        <w:tc>
          <w:tcPr>
            <w:tcW w:w="8892" w:type="dxa"/>
            <w:noWrap w:val="0"/>
            <w:vAlign w:val="center"/>
          </w:tcPr>
          <w:p>
            <w:pPr>
              <w:spacing w:line="270" w:lineRule="exact"/>
              <w:rPr>
                <w:rFonts w:ascii="仿宋" w:hAnsi="仿宋" w:eastAsia="仿宋" w:cs="仿宋_GB2312"/>
                <w:sz w:val="24"/>
                <w:u w:val="none" w:color="FF0000"/>
              </w:rPr>
            </w:pPr>
            <w:r>
              <w:rPr>
                <w:rFonts w:hint="eastAsia" w:ascii="仿宋" w:hAnsi="仿宋" w:eastAsia="仿宋" w:cs="仿宋_GB2312"/>
                <w:sz w:val="24"/>
                <w:u w:val="none" w:color="FF0000"/>
              </w:rPr>
              <w:t>是否定期对入场食品经营者经营环境和条件进行检查。</w:t>
            </w:r>
          </w:p>
        </w:tc>
        <w:tc>
          <w:tcPr>
            <w:tcW w:w="1421" w:type="dxa"/>
            <w:noWrap w:val="0"/>
            <w:vAlign w:val="center"/>
          </w:tcPr>
          <w:p>
            <w:pPr>
              <w:spacing w:line="27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27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539" w:type="dxa"/>
            <w:vMerge w:val="restart"/>
            <w:noWrap w:val="0"/>
            <w:vAlign w:val="center"/>
          </w:tcPr>
          <w:p>
            <w:pPr>
              <w:spacing w:before="156" w:beforeLines="50" w:after="156" w:afterLines="50" w:line="420" w:lineRule="exact"/>
              <w:jc w:val="center"/>
              <w:rPr>
                <w:rFonts w:ascii="仿宋_GB2312" w:hAnsi="黑体" w:eastAsia="仿宋_GB2312" w:cs="仿宋_GB2312"/>
                <w:b/>
                <w:sz w:val="24"/>
                <w:u w:val="none" w:color="FF0000"/>
              </w:rPr>
            </w:pPr>
            <w:r>
              <w:rPr>
                <w:rFonts w:hint="eastAsia" w:ascii="仿宋_GB2312" w:hAnsi="黑体" w:eastAsia="仿宋_GB2312" w:cs="仿宋_GB2312"/>
                <w:sz w:val="24"/>
              </w:rPr>
              <w:t>8.网络食品交易第三方平台提供者</w:t>
            </w: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8.1</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网络食品交易第三方平台提供者是否对入网食品经营者进行许可审查或实行实名登记。</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39" w:type="dxa"/>
            <w:vMerge w:val="continue"/>
            <w:noWrap w:val="0"/>
            <w:vAlign w:val="center"/>
          </w:tcPr>
          <w:p>
            <w:pPr>
              <w:spacing w:before="156" w:beforeLines="50" w:after="156" w:afterLines="50" w:line="420" w:lineRule="exact"/>
              <w:jc w:val="center"/>
              <w:rPr>
                <w:rFonts w:ascii="仿宋_GB2312" w:hAnsi="黑体" w:eastAsia="仿宋_GB2312" w:cs="仿宋_GB2312"/>
                <w:sz w:val="24"/>
              </w:rPr>
            </w:pP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8.2</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网络食品交易第三方平台提供者是否明确入网经营者的食品安全管理责任。</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noWrap w:val="0"/>
            <w:vAlign w:val="center"/>
          </w:tcPr>
          <w:p>
            <w:pPr>
              <w:spacing w:before="156" w:beforeLines="50" w:after="156" w:afterLines="50" w:line="420" w:lineRule="exact"/>
              <w:jc w:val="center"/>
              <w:rPr>
                <w:rFonts w:ascii="仿宋_GB2312" w:hAnsi="黑体" w:eastAsia="仿宋_GB2312" w:cs="仿宋_GB2312"/>
                <w:b/>
                <w:sz w:val="24"/>
                <w:u w:val="none" w:color="FF0000"/>
              </w:rPr>
            </w:pPr>
            <w:r>
              <w:rPr>
                <w:rFonts w:hint="eastAsia" w:ascii="仿宋_GB2312" w:hAnsi="黑体" w:eastAsia="仿宋_GB2312" w:cs="仿宋_GB2312"/>
                <w:sz w:val="24"/>
              </w:rPr>
              <w:t>9.食品贮存和运输经营者</w:t>
            </w: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9.1</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color w:val="000000"/>
                <w:kern w:val="0"/>
                <w:sz w:val="22"/>
              </w:rPr>
              <w:t>贮存、运输和装卸食品的容器、工具和设备是否安全、无害</w:t>
            </w:r>
            <w:r>
              <w:rPr>
                <w:rStyle w:val="8"/>
                <w:rFonts w:hint="default"/>
              </w:rPr>
              <w:t>，保持</w:t>
            </w:r>
            <w:r>
              <w:rPr>
                <w:rFonts w:hint="eastAsia" w:ascii="仿宋" w:hAnsi="仿宋" w:eastAsia="仿宋" w:cs="仿宋"/>
                <w:color w:val="000000"/>
                <w:kern w:val="0"/>
                <w:sz w:val="22"/>
              </w:rPr>
              <w:t>清洁。</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39" w:type="dxa"/>
            <w:vMerge w:val="continue"/>
            <w:noWrap w:val="0"/>
            <w:vAlign w:val="center"/>
          </w:tcPr>
          <w:p>
            <w:pPr>
              <w:spacing w:before="156" w:beforeLines="50" w:after="156" w:afterLines="50" w:line="420" w:lineRule="exact"/>
              <w:jc w:val="center"/>
              <w:rPr>
                <w:rFonts w:ascii="仿宋_GB2312" w:hAnsi="黑体" w:eastAsia="仿宋_GB2312" w:cs="仿宋_GB2312"/>
                <w:sz w:val="24"/>
              </w:rPr>
            </w:pP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9.2</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容器、工具和设备是否符合保证食品安全所需的温度、湿度等特殊要求。</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仿宋_GB2312" w:hAnsi="黑体" w:eastAsia="仿宋_GB2312" w:cs="仿宋_GB2312"/>
                <w:sz w:val="24"/>
              </w:rPr>
            </w:pP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9.3</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食品是否与有毒、有害物品一同贮存、运输。</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noWrap w:val="0"/>
            <w:vAlign w:val="center"/>
          </w:tcPr>
          <w:p>
            <w:pPr>
              <w:spacing w:before="156" w:beforeLines="50" w:after="156" w:afterLines="50" w:line="420" w:lineRule="exact"/>
              <w:jc w:val="center"/>
              <w:rPr>
                <w:rFonts w:ascii="仿宋_GB2312" w:hAnsi="黑体" w:eastAsia="仿宋_GB2312" w:cs="仿宋_GB2312"/>
                <w:b/>
                <w:sz w:val="24"/>
                <w:u w:val="none" w:color="FF0000"/>
              </w:rPr>
            </w:pPr>
            <w:r>
              <w:rPr>
                <w:rFonts w:hint="eastAsia" w:ascii="仿宋_GB2312" w:hAnsi="黑体" w:eastAsia="仿宋_GB2312" w:cs="仿宋_GB2312"/>
                <w:sz w:val="24"/>
              </w:rPr>
              <w:t>10.食用农产品批发市场</w:t>
            </w: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10.1</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 xml:space="preserve">食用农产品批发市场是否配备检验设备和检验人员或者委托符合本法规定的食品检验机构，对进入该批发市场销售的食用农产品进行抽样检验。 </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仿宋_GB2312" w:hAnsi="仿宋_GB2312" w:eastAsia="仿宋_GB2312" w:cs="仿宋_GB2312"/>
                <w:sz w:val="24"/>
                <w:u w:val="none" w:color="FF0000"/>
              </w:rPr>
            </w:pP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10.2</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发现不符合食品安全标准的食用农产品时，是否要求销售者立即停止销售，并向食品药品监督管理部门报告。</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noWrap w:val="0"/>
            <w:vAlign w:val="center"/>
          </w:tcPr>
          <w:p>
            <w:pPr>
              <w:spacing w:before="156" w:beforeLines="50" w:after="156" w:afterLines="50" w:line="420" w:lineRule="exact"/>
              <w:jc w:val="center"/>
              <w:rPr>
                <w:rFonts w:ascii="仿宋_GB2312" w:hAnsi="黑体" w:eastAsia="仿宋_GB2312" w:cs="仿宋_GB2312"/>
                <w:sz w:val="24"/>
                <w:u w:val="none" w:color="FF0000"/>
              </w:rPr>
            </w:pPr>
            <w:r>
              <w:rPr>
                <w:rFonts w:hint="eastAsia" w:ascii="仿宋_GB2312" w:hAnsi="黑体" w:eastAsia="仿宋_GB2312" w:cs="仿宋_GB2312"/>
                <w:sz w:val="24"/>
                <w:u w:val="none" w:color="FF0000"/>
              </w:rPr>
              <w:t>11.特殊食品</w:t>
            </w: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11.1</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是否经营未按规定注册或备案的保健食品、特殊医学用途配方食品、婴幼儿配方乳粉。</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11.2</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经营的保健食品的标签、说明书是否涉及疾病预防、治疗功能，内容是否真实，是否载明适宜人群、不适宜人群、功效成分或者标志性成分及其含量等，并声明“本品不能代替药物”，与注册或者备案的内容相一致。</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11.3</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经营保健食品是否设专柜销售，并在专柜显著位置标明“保健食品”字样。</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11.4</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是否</w:t>
            </w:r>
            <w:r>
              <w:rPr>
                <w:rFonts w:ascii="仿宋" w:hAnsi="仿宋" w:eastAsia="仿宋" w:cs="仿宋_GB2312"/>
                <w:sz w:val="24"/>
                <w:u w:val="none" w:color="FF0000"/>
              </w:rPr>
              <w:t>存在经营场所及其周边，通过发放、张贴、悬挂虚假宣传资料等方式推销保健食品的情况</w:t>
            </w:r>
            <w:r>
              <w:rPr>
                <w:rFonts w:hint="eastAsia" w:ascii="仿宋" w:hAnsi="仿宋" w:eastAsia="仿宋" w:cs="仿宋_GB2312"/>
                <w:sz w:val="24"/>
                <w:u w:val="none" w:color="FF0000"/>
              </w:rPr>
              <w:t>。</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11.5</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经营的保健食品是否</w:t>
            </w:r>
            <w:r>
              <w:rPr>
                <w:rFonts w:ascii="仿宋" w:hAnsi="仿宋" w:eastAsia="仿宋" w:cs="仿宋_GB2312"/>
                <w:sz w:val="24"/>
                <w:u w:val="none" w:color="FF0000"/>
              </w:rPr>
              <w:t>索取并留存批准</w:t>
            </w:r>
            <w:r>
              <w:rPr>
                <w:rFonts w:hint="eastAsia" w:ascii="仿宋" w:hAnsi="仿宋" w:eastAsia="仿宋" w:cs="仿宋_GB2312"/>
                <w:sz w:val="24"/>
                <w:u w:val="none" w:color="FF0000"/>
              </w:rPr>
              <w:t>证明文件以及企业</w:t>
            </w:r>
            <w:r>
              <w:rPr>
                <w:rFonts w:ascii="仿宋" w:hAnsi="仿宋" w:eastAsia="仿宋" w:cs="仿宋_GB2312"/>
                <w:sz w:val="24"/>
                <w:u w:val="none" w:color="FF0000"/>
              </w:rPr>
              <w:t>产品质量标准</w:t>
            </w:r>
            <w:r>
              <w:rPr>
                <w:rFonts w:hint="eastAsia" w:ascii="仿宋" w:hAnsi="仿宋" w:eastAsia="仿宋" w:cs="仿宋_GB2312"/>
                <w:sz w:val="24"/>
                <w:u w:val="none" w:color="FF0000"/>
              </w:rPr>
              <w:t>。</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仿宋"/>
                <w:color w:val="000000"/>
                <w:spacing w:val="-1"/>
                <w:sz w:val="24"/>
                <w:szCs w:val="24"/>
                <w:lang w:val="en-US" w:eastAsia="zh-CN"/>
              </w:rPr>
              <w:t>是否</w:t>
            </w:r>
            <w:r>
              <w:rPr>
                <w:rFonts w:hint="eastAsia" w:ascii="仿宋" w:hAnsi="仿宋" w:eastAsia="仿宋" w:cs="仿宋"/>
                <w:color w:val="000000"/>
                <w:spacing w:val="-1"/>
                <w:sz w:val="24"/>
                <w:szCs w:val="24"/>
              </w:rPr>
              <w:t>索</w:t>
            </w:r>
            <w:r>
              <w:rPr>
                <w:rFonts w:hint="eastAsia" w:ascii="仿宋" w:hAnsi="仿宋" w:eastAsia="仿宋" w:cs="仿宋"/>
                <w:color w:val="000000"/>
                <w:sz w:val="24"/>
                <w:szCs w:val="24"/>
              </w:rPr>
              <w:t>取保健食品的</w:t>
            </w:r>
            <w:r>
              <w:rPr>
                <w:rFonts w:hint="eastAsia" w:ascii="仿宋" w:hAnsi="仿宋" w:eastAsia="仿宋" w:cs="仿宋"/>
                <w:color w:val="000000"/>
                <w:spacing w:val="-2"/>
                <w:sz w:val="24"/>
                <w:szCs w:val="24"/>
              </w:rPr>
              <w:t>批准证明文</w:t>
            </w:r>
            <w:r>
              <w:rPr>
                <w:rFonts w:hint="eastAsia" w:ascii="仿宋" w:hAnsi="仿宋" w:eastAsia="仿宋" w:cs="仿宋"/>
                <w:color w:val="000000"/>
                <w:spacing w:val="-1"/>
                <w:sz w:val="24"/>
                <w:szCs w:val="24"/>
              </w:rPr>
              <w:t>件</w:t>
            </w:r>
            <w:r>
              <w:rPr>
                <w:rFonts w:hint="eastAsia" w:ascii="仿宋" w:hAnsi="仿宋" w:eastAsia="仿宋" w:cs="仿宋"/>
                <w:color w:val="000000"/>
                <w:sz w:val="24"/>
                <w:szCs w:val="24"/>
              </w:rPr>
              <w:t>及保健食品的企业产品</w:t>
            </w:r>
            <w:r>
              <w:rPr>
                <w:rFonts w:hint="eastAsia" w:ascii="仿宋" w:hAnsi="仿宋" w:eastAsia="仿宋" w:cs="仿宋"/>
                <w:color w:val="000000"/>
                <w:spacing w:val="-3"/>
                <w:sz w:val="24"/>
                <w:szCs w:val="24"/>
              </w:rPr>
              <w:t>质量</w:t>
            </w:r>
            <w:r>
              <w:rPr>
                <w:rFonts w:hint="eastAsia" w:ascii="仿宋" w:hAnsi="仿宋" w:eastAsia="仿宋" w:cs="仿宋"/>
                <w:color w:val="000000"/>
                <w:spacing w:val="-2"/>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11.6</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经营的保健食品广告内容是否真实合法，是否含有虚假内容，是否涉及疾病预防、治疗功能，是否声明“本品不能代替药物”；其内容是否经生产企业所在地省、自治区、直辖市人民政府食品药品监督管理部门审查批准，取得保健食品广告批准文件。</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11.7</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经营的进口保健食品是否未按规定注册或备案。</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color w:val="000000"/>
                <w:kern w:val="0"/>
                <w:sz w:val="24"/>
              </w:rPr>
            </w:pPr>
            <w:r>
              <w:rPr>
                <w:rFonts w:hint="eastAsia" w:ascii="宋体" w:hAnsi="宋体" w:cs="宋体"/>
                <w:bCs/>
                <w:color w:val="000000"/>
                <w:kern w:val="0"/>
                <w:sz w:val="24"/>
              </w:rPr>
              <w:t>11.8</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特殊医学用途配方食品是否经国务院食品药品监督管理部门注册。</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仿宋_GB2312" w:hAnsi="仿宋_GB2312" w:eastAsia="仿宋_GB2312"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color w:val="000000"/>
                <w:kern w:val="0"/>
                <w:sz w:val="24"/>
              </w:rPr>
            </w:pPr>
            <w:r>
              <w:rPr>
                <w:rFonts w:hint="eastAsia" w:ascii="宋体" w:hAnsi="宋体" w:cs="宋体"/>
                <w:bCs/>
                <w:color w:val="000000"/>
                <w:kern w:val="0"/>
                <w:sz w:val="24"/>
              </w:rPr>
              <w:t>11.9</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特殊医学用途配方食品广告是否符合《中华人民共和国广告法》和其他法律、行政法规关于药品广告管理的规定。</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仿宋_GB2312" w:hAnsi="仿宋_GB2312" w:eastAsia="仿宋_GB2312"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color w:val="000000"/>
                <w:kern w:val="0"/>
                <w:sz w:val="24"/>
              </w:rPr>
            </w:pPr>
            <w:r>
              <w:rPr>
                <w:rFonts w:hint="eastAsia" w:ascii="宋体" w:hAnsi="宋体" w:cs="宋体"/>
                <w:bCs/>
                <w:color w:val="000000"/>
                <w:kern w:val="0"/>
                <w:sz w:val="24"/>
              </w:rPr>
              <w:t>11.10</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专供婴幼儿和其他特定人群的主辅食品，其标签是否标明主要营养成分及其含量。</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4133" w:type="dxa"/>
            <w:gridSpan w:val="5"/>
            <w:noWrap w:val="0"/>
            <w:vAlign w:val="center"/>
          </w:tcPr>
          <w:p>
            <w:pPr>
              <w:spacing w:before="156" w:beforeLines="50" w:after="156" w:afterLines="50" w:line="270" w:lineRule="exact"/>
              <w:jc w:val="left"/>
              <w:rPr>
                <w:rFonts w:hint="eastAsia" w:ascii="仿宋_GB2312" w:hAnsi="黑体" w:eastAsia="仿宋_GB2312" w:cs="仿宋_GB2312"/>
                <w:b/>
                <w:sz w:val="24"/>
                <w:u w:val="none" w:color="FF0000"/>
              </w:rPr>
            </w:pPr>
            <w:r>
              <w:rPr>
                <w:rFonts w:hint="eastAsia" w:ascii="仿宋_GB2312" w:hAnsi="黑体" w:eastAsia="仿宋_GB2312" w:cs="仿宋_GB2312"/>
                <w:b/>
                <w:sz w:val="24"/>
                <w:u w:val="none" w:color="FF0000"/>
              </w:rPr>
              <w:t>其他需要记录的问题：</w:t>
            </w:r>
          </w:p>
          <w:p>
            <w:pPr>
              <w:numPr>
                <w:ilvl w:val="0"/>
                <w:numId w:val="2"/>
              </w:numPr>
              <w:spacing w:before="156" w:beforeLines="50" w:after="156" w:afterLines="50" w:line="270" w:lineRule="exact"/>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水产品区域与其他食品经营区域</w:t>
            </w:r>
            <w:r>
              <w:rPr>
                <w:rFonts w:hint="eastAsia" w:ascii="仿宋" w:hAnsi="仿宋" w:eastAsia="仿宋" w:cs="仿宋"/>
                <w:color w:val="000000"/>
                <w:sz w:val="24"/>
                <w:szCs w:val="24"/>
                <w:lang w:val="en-US" w:eastAsia="zh-CN"/>
              </w:rPr>
              <w:t>是否</w:t>
            </w:r>
            <w:r>
              <w:rPr>
                <w:rFonts w:hint="eastAsia" w:ascii="仿宋" w:hAnsi="仿宋" w:eastAsia="仿宋" w:cs="仿宋"/>
                <w:color w:val="000000"/>
                <w:sz w:val="24"/>
                <w:szCs w:val="24"/>
              </w:rPr>
              <w:t>分开</w:t>
            </w:r>
            <w:r>
              <w:rPr>
                <w:rFonts w:hint="eastAsia" w:ascii="仿宋" w:hAnsi="仿宋" w:eastAsia="仿宋" w:cs="仿宋"/>
                <w:color w:val="000000"/>
                <w:sz w:val="24"/>
                <w:szCs w:val="24"/>
                <w:lang w:eastAsia="zh-CN"/>
              </w:rPr>
              <w:t>。</w:t>
            </w:r>
          </w:p>
          <w:p>
            <w:pPr>
              <w:numPr>
                <w:ilvl w:val="0"/>
                <w:numId w:val="2"/>
              </w:numPr>
              <w:spacing w:before="156" w:beforeLines="50" w:after="156" w:afterLines="50" w:line="270" w:lineRule="exact"/>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经营婴幼儿配方乳粉</w:t>
            </w:r>
            <w:r>
              <w:rPr>
                <w:rFonts w:hint="eastAsia" w:ascii="仿宋" w:hAnsi="仿宋" w:eastAsia="仿宋" w:cs="仿宋"/>
                <w:color w:val="000000"/>
                <w:spacing w:val="-3"/>
                <w:sz w:val="24"/>
                <w:szCs w:val="24"/>
              </w:rPr>
              <w:t>相关</w:t>
            </w:r>
            <w:r>
              <w:rPr>
                <w:rFonts w:hint="eastAsia" w:ascii="仿宋" w:hAnsi="仿宋" w:eastAsia="仿宋" w:cs="仿宋"/>
                <w:color w:val="000000"/>
                <w:spacing w:val="-2"/>
                <w:sz w:val="24"/>
                <w:szCs w:val="24"/>
              </w:rPr>
              <w:t>信息</w:t>
            </w:r>
            <w:r>
              <w:rPr>
                <w:rFonts w:hint="eastAsia" w:ascii="仿宋" w:hAnsi="仿宋" w:eastAsia="仿宋" w:cs="仿宋"/>
                <w:color w:val="000000"/>
                <w:spacing w:val="-2"/>
                <w:sz w:val="24"/>
                <w:szCs w:val="24"/>
                <w:lang w:val="en-US" w:eastAsia="zh-CN"/>
              </w:rPr>
              <w:t>是否录入</w:t>
            </w:r>
            <w:r>
              <w:rPr>
                <w:rFonts w:hint="eastAsia" w:ascii="仿宋" w:hAnsi="仿宋" w:eastAsia="仿宋" w:cs="仿宋"/>
                <w:color w:val="000000"/>
                <w:spacing w:val="-1"/>
                <w:sz w:val="24"/>
                <w:szCs w:val="24"/>
              </w:rPr>
              <w:t>电子追溯平</w:t>
            </w:r>
            <w:r>
              <w:rPr>
                <w:rFonts w:hint="eastAsia" w:ascii="仿宋" w:hAnsi="仿宋" w:eastAsia="仿宋" w:cs="仿宋"/>
                <w:color w:val="000000"/>
                <w:sz w:val="24"/>
                <w:szCs w:val="24"/>
              </w:rPr>
              <w:t>台</w:t>
            </w:r>
            <w:r>
              <w:rPr>
                <w:rFonts w:hint="eastAsia" w:ascii="仿宋" w:hAnsi="仿宋" w:eastAsia="仿宋" w:cs="仿宋"/>
                <w:color w:val="000000"/>
                <w:sz w:val="24"/>
                <w:szCs w:val="24"/>
                <w:lang w:eastAsia="zh-CN"/>
              </w:rPr>
              <w:t>。</w:t>
            </w:r>
          </w:p>
          <w:p>
            <w:pPr>
              <w:numPr>
                <w:ilvl w:val="0"/>
                <w:numId w:val="2"/>
              </w:numPr>
              <w:spacing w:before="156" w:beforeLines="50" w:after="156" w:afterLines="50" w:line="270" w:lineRule="exact"/>
              <w:jc w:val="left"/>
              <w:rPr>
                <w:rFonts w:hint="eastAsia" w:ascii="仿宋" w:hAnsi="仿宋" w:eastAsia="仿宋" w:cs="仿宋"/>
                <w:color w:val="000000"/>
                <w:sz w:val="24"/>
                <w:szCs w:val="24"/>
                <w:lang w:eastAsia="zh-CN"/>
              </w:rPr>
            </w:pPr>
            <w:r>
              <w:rPr>
                <w:rFonts w:hint="eastAsia" w:ascii="仿宋" w:hAnsi="仿宋" w:eastAsia="仿宋" w:cs="仿宋"/>
                <w:color w:val="000000"/>
                <w:spacing w:val="-7"/>
                <w:sz w:val="24"/>
                <w:szCs w:val="24"/>
              </w:rPr>
              <w:t>未包装的食用农产品</w:t>
            </w:r>
            <w:r>
              <w:rPr>
                <w:rFonts w:hint="eastAsia" w:ascii="仿宋" w:hAnsi="仿宋" w:eastAsia="仿宋" w:cs="仿宋"/>
                <w:color w:val="000000"/>
                <w:spacing w:val="-7"/>
                <w:sz w:val="24"/>
                <w:szCs w:val="24"/>
                <w:lang w:val="en-US" w:eastAsia="zh-CN"/>
              </w:rPr>
              <w:t>是否</w:t>
            </w:r>
            <w:r>
              <w:rPr>
                <w:rFonts w:hint="eastAsia" w:ascii="仿宋" w:hAnsi="仿宋" w:eastAsia="仿宋" w:cs="仿宋"/>
                <w:color w:val="000000"/>
                <w:spacing w:val="-7"/>
                <w:sz w:val="24"/>
                <w:szCs w:val="24"/>
              </w:rPr>
              <w:t>展示产品信息</w:t>
            </w:r>
            <w:r>
              <w:rPr>
                <w:rFonts w:hint="eastAsia" w:ascii="仿宋" w:hAnsi="仿宋" w:eastAsia="仿宋" w:cs="仿宋"/>
                <w:color w:val="000000"/>
                <w:spacing w:val="-7"/>
                <w:sz w:val="24"/>
                <w:szCs w:val="24"/>
                <w:lang w:eastAsia="zh-CN"/>
              </w:rPr>
              <w:t>。</w:t>
            </w:r>
          </w:p>
          <w:p>
            <w:pPr>
              <w:numPr>
                <w:ilvl w:val="0"/>
                <w:numId w:val="2"/>
              </w:numPr>
              <w:spacing w:before="156" w:beforeLines="50" w:after="156" w:afterLines="50" w:line="270" w:lineRule="exact"/>
              <w:jc w:val="left"/>
              <w:rPr>
                <w:rFonts w:hint="eastAsia" w:ascii="仿宋" w:hAnsi="仿宋" w:eastAsia="仿宋" w:cs="仿宋"/>
                <w:color w:val="000000"/>
                <w:sz w:val="24"/>
                <w:szCs w:val="24"/>
                <w:lang w:eastAsia="zh-CN"/>
              </w:rPr>
            </w:pPr>
            <w:r>
              <w:rPr>
                <w:rFonts w:hint="eastAsia" w:ascii="仿宋" w:hAnsi="仿宋" w:eastAsia="仿宋" w:cs="仿宋"/>
                <w:color w:val="000000"/>
                <w:spacing w:val="-7"/>
                <w:sz w:val="24"/>
                <w:szCs w:val="24"/>
              </w:rPr>
              <w:t>销售</w:t>
            </w:r>
            <w:r>
              <w:rPr>
                <w:rFonts w:hint="eastAsia" w:ascii="仿宋" w:hAnsi="仿宋" w:eastAsia="仿宋" w:cs="仿宋"/>
                <w:color w:val="000000"/>
                <w:spacing w:val="-7"/>
                <w:sz w:val="24"/>
                <w:szCs w:val="24"/>
                <w:lang w:val="en-US" w:eastAsia="zh-CN"/>
              </w:rPr>
              <w:t>旺季</w:t>
            </w:r>
            <w:r>
              <w:rPr>
                <w:rFonts w:hint="eastAsia" w:ascii="仿宋" w:hAnsi="仿宋" w:eastAsia="仿宋" w:cs="仿宋"/>
                <w:color w:val="000000"/>
                <w:spacing w:val="-7"/>
                <w:sz w:val="24"/>
                <w:szCs w:val="24"/>
              </w:rPr>
              <w:t>秩序</w:t>
            </w:r>
            <w:r>
              <w:rPr>
                <w:rFonts w:hint="eastAsia" w:ascii="仿宋" w:hAnsi="仿宋" w:eastAsia="仿宋" w:cs="仿宋"/>
                <w:color w:val="000000"/>
                <w:spacing w:val="-7"/>
                <w:sz w:val="24"/>
                <w:szCs w:val="24"/>
                <w:lang w:val="en-US" w:eastAsia="zh-CN"/>
              </w:rPr>
              <w:t>是否</w:t>
            </w:r>
            <w:r>
              <w:rPr>
                <w:rFonts w:hint="eastAsia" w:ascii="仿宋" w:hAnsi="仿宋" w:eastAsia="仿宋" w:cs="仿宋"/>
                <w:color w:val="000000"/>
                <w:spacing w:val="-7"/>
                <w:sz w:val="24"/>
                <w:szCs w:val="24"/>
              </w:rPr>
              <w:t>混乱</w:t>
            </w:r>
            <w:r>
              <w:rPr>
                <w:rFonts w:hint="eastAsia" w:ascii="仿宋" w:hAnsi="仿宋" w:eastAsia="仿宋" w:cs="仿宋"/>
                <w:color w:val="000000"/>
                <w:spacing w:val="-7"/>
                <w:sz w:val="24"/>
                <w:szCs w:val="24"/>
                <w:lang w:eastAsia="zh-CN"/>
              </w:rPr>
              <w:t>。</w:t>
            </w:r>
          </w:p>
          <w:p>
            <w:pPr>
              <w:numPr>
                <w:ilvl w:val="0"/>
                <w:numId w:val="2"/>
              </w:numPr>
              <w:spacing w:before="156" w:beforeLines="50" w:after="156" w:afterLines="50" w:line="270" w:lineRule="exact"/>
              <w:jc w:val="left"/>
              <w:rPr>
                <w:rFonts w:hint="eastAsia" w:ascii="仿宋" w:hAnsi="仿宋" w:eastAsia="仿宋" w:cs="仿宋"/>
                <w:color w:val="000000"/>
                <w:sz w:val="24"/>
                <w:szCs w:val="24"/>
                <w:lang w:eastAsia="zh-CN"/>
              </w:rPr>
            </w:pPr>
            <w:r>
              <w:rPr>
                <w:rFonts w:hint="eastAsia" w:ascii="仿宋" w:hAnsi="仿宋" w:eastAsia="仿宋" w:cs="仿宋"/>
                <w:sz w:val="24"/>
                <w:szCs w:val="24"/>
                <w:lang w:val="en-US" w:eastAsia="zh-CN"/>
              </w:rPr>
              <w:t>能否</w:t>
            </w:r>
            <w:r>
              <w:rPr>
                <w:rFonts w:hint="eastAsia" w:ascii="仿宋" w:hAnsi="仿宋" w:eastAsia="仿宋" w:cs="仿宋"/>
                <w:sz w:val="24"/>
                <w:szCs w:val="24"/>
              </w:rPr>
              <w:t>提供消费者投诉记录。</w:t>
            </w:r>
          </w:p>
          <w:p>
            <w:pPr>
              <w:spacing w:line="270" w:lineRule="exact"/>
              <w:ind w:left="-9"/>
              <w:rPr>
                <w:rFonts w:ascii="仿宋_GB2312" w:hAnsi="仿宋_GB2312" w:eastAsia="仿宋_GB2312" w:cs="仿宋_GB2312"/>
                <w:color w:val="000000"/>
                <w:sz w:val="24"/>
                <w:u w:val="none" w:color="FF0000"/>
              </w:rPr>
            </w:pPr>
          </w:p>
          <w:p>
            <w:pPr>
              <w:spacing w:line="270" w:lineRule="exact"/>
              <w:ind w:left="-9"/>
              <w:rPr>
                <w:rFonts w:ascii="仿宋_GB2312" w:hAnsi="仿宋_GB2312" w:eastAsia="仿宋_GB2312" w:cs="仿宋_GB2312"/>
                <w:color w:val="000000"/>
                <w:sz w:val="24"/>
                <w:u w:val="none" w:color="FF0000"/>
              </w:rPr>
            </w:pPr>
          </w:p>
          <w:p>
            <w:pPr>
              <w:spacing w:line="270" w:lineRule="exact"/>
              <w:ind w:left="-9"/>
              <w:rPr>
                <w:rFonts w:ascii="仿宋_GB2312" w:hAnsi="仿宋_GB2312" w:eastAsia="仿宋_GB2312" w:cs="仿宋_GB2312"/>
                <w:color w:val="000000"/>
                <w:sz w:val="24"/>
                <w:u w:val="none" w:color="FF0000"/>
              </w:rPr>
            </w:pPr>
          </w:p>
          <w:p>
            <w:pPr>
              <w:spacing w:line="270" w:lineRule="exact"/>
              <w:ind w:left="-9"/>
              <w:rPr>
                <w:rFonts w:ascii="仿宋_GB2312" w:hAnsi="仿宋_GB2312" w:eastAsia="仿宋_GB2312" w:cs="仿宋_GB2312"/>
                <w:color w:val="000000"/>
                <w:sz w:val="24"/>
                <w:u w:val="none" w:color="FF0000"/>
              </w:rPr>
            </w:pPr>
          </w:p>
          <w:p>
            <w:pPr>
              <w:spacing w:line="270" w:lineRule="exact"/>
              <w:ind w:left="-9"/>
              <w:rPr>
                <w:rFonts w:ascii="仿宋_GB2312" w:hAnsi="仿宋_GB2312" w:eastAsia="仿宋_GB2312" w:cs="仿宋_GB2312"/>
                <w:color w:val="000000"/>
                <w:sz w:val="24"/>
                <w:u w:val="none" w:color="FF0000"/>
              </w:rPr>
            </w:pPr>
          </w:p>
          <w:p>
            <w:pPr>
              <w:spacing w:line="270" w:lineRule="exact"/>
              <w:ind w:left="-9"/>
              <w:rPr>
                <w:rFonts w:ascii="仿宋_GB2312" w:hAnsi="仿宋_GB2312" w:eastAsia="仿宋_GB2312" w:cs="仿宋_GB2312"/>
                <w:color w:val="000000"/>
                <w:sz w:val="24"/>
                <w:u w:val="none" w:color="FF0000"/>
              </w:rPr>
            </w:pPr>
          </w:p>
        </w:tc>
      </w:tr>
    </w:tbl>
    <w:p>
      <w:pPr>
        <w:ind w:left="945" w:leftChars="50" w:hanging="840" w:hangingChars="400"/>
        <w:rPr>
          <w:rFonts w:ascii="仿宋" w:hAnsi="仿宋" w:eastAsia="仿宋"/>
        </w:rPr>
      </w:pPr>
      <w:r>
        <w:rPr>
          <w:rFonts w:hint="eastAsia" w:ascii="仿宋" w:hAnsi="仿宋" w:eastAsia="仿宋"/>
        </w:rPr>
        <w:t>说明：1.本要点表共分为两个部分：第一部分为通用检查项目，分为重点项目和一般项，重点项目应逐项检查，一般项可视情况随机抽查；第二部分为特殊场所和特殊食品检查项目，不区分重点项和一般项，应逐项检查。</w:t>
      </w:r>
    </w:p>
    <w:p>
      <w:pPr>
        <w:rPr>
          <w:rFonts w:ascii="仿宋" w:hAnsi="仿宋" w:eastAsia="仿宋"/>
        </w:rPr>
      </w:pPr>
      <w:r>
        <w:rPr>
          <w:rFonts w:hint="eastAsia" w:ascii="仿宋" w:hAnsi="仿宋" w:eastAsia="仿宋"/>
        </w:rPr>
        <w:t xml:space="preserve"> 2.检查过程中，被检查的经营者不涉及的项目，可视为合理缺项并在“备注”栏标注为不适用。</w:t>
      </w:r>
    </w:p>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3A310"/>
    <w:multiLevelType w:val="singleLevel"/>
    <w:tmpl w:val="9063A310"/>
    <w:lvl w:ilvl="0" w:tentative="0">
      <w:start w:val="1"/>
      <w:numFmt w:val="decimal"/>
      <w:suff w:val="nothing"/>
      <w:lvlText w:val="（%1）"/>
      <w:lvlJc w:val="left"/>
    </w:lvl>
  </w:abstractNum>
  <w:abstractNum w:abstractNumId="1">
    <w:nsid w:val="B5484314"/>
    <w:multiLevelType w:val="singleLevel"/>
    <w:tmpl w:val="B5484314"/>
    <w:lvl w:ilvl="0" w:tentative="0">
      <w:start w:val="1"/>
      <w:numFmt w:val="decimal"/>
      <w:suff w:val="nothing"/>
      <w:lvlText w:val="（%1）"/>
      <w:lvlJc w:val="left"/>
      <w:pPr>
        <w:ind w:left="-9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E3712"/>
    <w:rsid w:val="42EE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51"/>
    <w:qFormat/>
    <w:uiPriority w:val="0"/>
    <w:rPr>
      <w:rFonts w:hint="eastAsia" w:ascii="宋体" w:hAnsi="宋体" w:eastAsia="宋体" w:cs="宋体"/>
      <w:color w:val="000000"/>
      <w:sz w:val="24"/>
      <w:szCs w:val="24"/>
      <w:u w:val="none"/>
    </w:rPr>
  </w:style>
  <w:style w:type="character" w:customStyle="1" w:styleId="5">
    <w:name w:val="font61"/>
    <w:qFormat/>
    <w:uiPriority w:val="0"/>
    <w:rPr>
      <w:rFonts w:hint="eastAsia" w:ascii="仿宋" w:hAnsi="仿宋" w:eastAsia="仿宋" w:cs="仿宋"/>
      <w:color w:val="000000"/>
      <w:sz w:val="24"/>
      <w:szCs w:val="24"/>
      <w:u w:val="none"/>
    </w:rPr>
  </w:style>
  <w:style w:type="character" w:customStyle="1" w:styleId="6">
    <w:name w:val="font01"/>
    <w:qFormat/>
    <w:uiPriority w:val="0"/>
    <w:rPr>
      <w:rFonts w:hint="eastAsia" w:ascii="宋体" w:hAnsi="宋体" w:eastAsia="宋体" w:cs="宋体"/>
      <w:color w:val="FF0000"/>
      <w:sz w:val="24"/>
      <w:szCs w:val="24"/>
      <w:u w:val="none"/>
    </w:rPr>
  </w:style>
  <w:style w:type="character" w:customStyle="1" w:styleId="7">
    <w:name w:val="font81"/>
    <w:qFormat/>
    <w:uiPriority w:val="0"/>
    <w:rPr>
      <w:rFonts w:hint="eastAsia" w:ascii="宋体" w:hAnsi="宋体" w:eastAsia="宋体" w:cs="宋体"/>
      <w:color w:val="000000"/>
      <w:sz w:val="24"/>
      <w:szCs w:val="24"/>
      <w:u w:val="none"/>
    </w:rPr>
  </w:style>
  <w:style w:type="character" w:customStyle="1" w:styleId="8">
    <w:name w:val="font21"/>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2021-08-03T06:22:00Z</dcterms:created>
  <dc:creator>华超</dc:creator>
  <cp:lastModifiedBy>华超</cp:lastModifiedBy>
  <dcterms:modified xsi:type="dcterms:W3CDTF">2021-08-03T06:22:53Z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78C89F5289DA4B0C92F44C2E520EAC25</vt:lpwstr>
  </property>
</Properties>
</file>