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eastAsia" w:ascii="黑体" w:hAnsi="宋体" w:eastAsia="黑体"/>
          <w:color w:val="000000"/>
          <w:sz w:val="28"/>
          <w:szCs w:val="28"/>
          <w:lang w:val="en-US" w:eastAsia="zh-CN"/>
        </w:rPr>
        <w:t>9</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rFonts w:hint="eastAsia" w:eastAsia="宋体"/>
          <w:color w:val="000000"/>
          <w:sz w:val="44"/>
          <w:szCs w:val="44"/>
          <w:lang w:eastAsia="zh-CN"/>
        </w:rPr>
      </w:pPr>
      <w:r>
        <w:rPr>
          <w:rFonts w:hint="eastAsia" w:ascii="黑体" w:hAnsi="黑体" w:eastAsia="黑体" w:cs="黑体"/>
          <w:color w:val="000000"/>
          <w:sz w:val="52"/>
          <w:szCs w:val="52"/>
          <w:lang w:eastAsia="zh-CN"/>
        </w:rPr>
        <w:t>电动自行车头盔</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adjustRightInd w:val="0"/>
        <w:snapToGrid w:val="0"/>
        <w:spacing w:line="360" w:lineRule="auto"/>
        <w:jc w:val="center"/>
        <w:rPr>
          <w:rFonts w:hint="default" w:ascii="Times New Roman" w:hAnsi="Times New Roman" w:eastAsia="黑体" w:cs="Times New Roman"/>
          <w:b/>
          <w:bCs/>
          <w:sz w:val="48"/>
          <w:szCs w:val="48"/>
          <w:lang w:val="en-US" w:eastAsia="zh-CN"/>
        </w:rPr>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pPr>
      <w:r>
        <w:rPr>
          <w:rFonts w:hint="eastAsia" w:ascii="黑体" w:hAnsi="黑体" w:eastAsia="黑体" w:cs="黑体"/>
          <w:color w:val="000000"/>
          <w:sz w:val="52"/>
          <w:szCs w:val="52"/>
        </w:rPr>
        <w:t>赣州市市场监督管理局</w:t>
      </w:r>
      <w:r>
        <w:rPr>
          <w:rFonts w:hint="default" w:ascii="Times New Roman" w:hAnsi="Times New Roman" w:eastAsia="黑体" w:cs="Times New Roman"/>
          <w:b/>
          <w:bCs/>
          <w:sz w:val="48"/>
          <w:szCs w:val="48"/>
          <w:lang w:val="en-US" w:eastAsia="zh-CN"/>
        </w:rPr>
        <w:br w:type="page"/>
      </w:r>
    </w:p>
    <w:p>
      <w:pPr>
        <w:jc w:val="center"/>
        <w:rPr>
          <w:rFonts w:hint="default" w:ascii="黑体" w:hAnsi="黑体" w:eastAsia="黑体" w:cs="黑体"/>
          <w:b/>
          <w:bCs/>
          <w:sz w:val="32"/>
          <w:szCs w:val="32"/>
          <w:lang w:val="en-US" w:eastAsia="zh-CN"/>
        </w:rPr>
      </w:pPr>
      <w:r>
        <w:rPr>
          <w:rFonts w:hint="default" w:ascii="Times New Roman" w:hAnsi="Times New Roman" w:eastAsia="黑体" w:cs="Times New Roman"/>
          <w:b/>
          <w:bCs/>
          <w:sz w:val="32"/>
          <w:szCs w:val="32"/>
          <w:lang w:val="en-US" w:eastAsia="zh-CN"/>
        </w:rPr>
        <w:t>电动自行车头盔产品质量监督</w:t>
      </w:r>
      <w:r>
        <w:rPr>
          <w:rFonts w:hint="default" w:ascii="黑体" w:hAnsi="黑体" w:eastAsia="黑体" w:cs="黑体"/>
          <w:b/>
          <w:bCs/>
          <w:sz w:val="32"/>
          <w:szCs w:val="32"/>
          <w:lang w:val="en-US" w:eastAsia="zh-CN"/>
        </w:rPr>
        <w:t>抽查实施细则（2024）</w:t>
      </w:r>
    </w:p>
    <w:p>
      <w:pPr>
        <w:keepNext w:val="0"/>
        <w:keepLines w:val="0"/>
        <w:pageBreakBefore w:val="0"/>
        <w:widowControl w:val="0"/>
        <w:kinsoku/>
        <w:wordWrap/>
        <w:overflowPunct/>
        <w:topLinePunct w:val="0"/>
        <w:autoSpaceDE/>
        <w:autoSpaceDN/>
        <w:bidi w:val="0"/>
        <w:adjustRightInd w:val="0"/>
        <w:spacing w:line="360" w:lineRule="auto"/>
        <w:ind w:firstLine="640" w:firstLineChars="200"/>
        <w:jc w:val="both"/>
        <w:textAlignment w:val="auto"/>
        <w:rPr>
          <w:rFonts w:hint="default" w:ascii="Times New Roman" w:hAnsi="Times New Roman" w:eastAsia="仿宋" w:cs="Times New Roman"/>
          <w:b/>
          <w:bCs/>
          <w:sz w:val="32"/>
          <w:szCs w:val="32"/>
          <w:highlight w:val="none"/>
        </w:rPr>
      </w:pPr>
    </w:p>
    <w:p>
      <w:pPr>
        <w:snapToGrid w:val="0"/>
        <w:spacing w:line="440" w:lineRule="exact"/>
        <w:rPr>
          <w:rFonts w:hint="default" w:ascii="黑体" w:hAnsi="黑体" w:eastAsia="黑体" w:cs="Times New Roman"/>
          <w:szCs w:val="24"/>
          <w:lang w:val="en-US" w:eastAsia="zh-CN"/>
        </w:rPr>
      </w:pPr>
      <w:r>
        <w:rPr>
          <w:rFonts w:hint="default" w:ascii="黑体" w:hAnsi="黑体" w:eastAsia="黑体" w:cs="Times New Roman"/>
          <w:szCs w:val="24"/>
          <w:lang w:val="en-US" w:eastAsia="zh-CN"/>
        </w:rPr>
        <w:t>1 抽样方法</w:t>
      </w: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de-DE"/>
        </w:rPr>
        <w:t>以随机抽样的方式在被抽样生产者、销售者的待销产品中抽取。</w:t>
      </w: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de-DE"/>
        </w:rPr>
        <w:t>随机数一般可使用随机数表等方法产生。</w:t>
      </w: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de-DE"/>
        </w:rPr>
        <w:t>每批次抽样数量详见表1。</w:t>
      </w:r>
    </w:p>
    <w:tbl>
      <w:tblPr>
        <w:tblStyle w:val="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6"/>
        <w:gridCol w:w="1692"/>
        <w:gridCol w:w="2048"/>
        <w:gridCol w:w="1995"/>
        <w:gridCol w:w="19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序号</w:t>
            </w:r>
          </w:p>
        </w:tc>
        <w:tc>
          <w:tcPr>
            <w:tcW w:w="993"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产品种类</w:t>
            </w:r>
          </w:p>
        </w:tc>
        <w:tc>
          <w:tcPr>
            <w:tcW w:w="1202" w:type="pct"/>
            <w:noWrap w:val="0"/>
            <w:vAlign w:val="center"/>
          </w:tcPr>
          <w:p>
            <w:pPr>
              <w:jc w:val="center"/>
              <w:rPr>
                <w:rFonts w:hint="default" w:ascii="宋体" w:hAnsi="宋体" w:eastAsia="宋体" w:cs="Times New Roman"/>
                <w:szCs w:val="24"/>
                <w:lang w:val="en-US" w:eastAsia="zh-CN"/>
              </w:rPr>
            </w:pPr>
            <w:r>
              <w:rPr>
                <w:rFonts w:hint="default" w:ascii="宋体" w:hAnsi="宋体" w:eastAsia="宋体" w:cs="Times New Roman"/>
                <w:szCs w:val="24"/>
              </w:rPr>
              <w:t>抽样数量</w:t>
            </w:r>
            <w:r>
              <w:rPr>
                <w:rFonts w:hint="default" w:ascii="宋体" w:hAnsi="宋体" w:eastAsia="宋体" w:cs="Times New Roman"/>
                <w:szCs w:val="24"/>
                <w:lang w:eastAsia="zh-CN"/>
              </w:rPr>
              <w:t>（顶）</w:t>
            </w:r>
          </w:p>
        </w:tc>
        <w:tc>
          <w:tcPr>
            <w:tcW w:w="1171"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检验样品数量</w:t>
            </w:r>
            <w:r>
              <w:rPr>
                <w:rFonts w:hint="default" w:ascii="宋体" w:hAnsi="宋体" w:eastAsia="宋体" w:cs="Times New Roman"/>
                <w:szCs w:val="24"/>
                <w:lang w:eastAsia="zh-CN"/>
              </w:rPr>
              <w:t>（顶）</w:t>
            </w:r>
          </w:p>
        </w:tc>
        <w:tc>
          <w:tcPr>
            <w:tcW w:w="1134"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备用样品数量</w:t>
            </w:r>
            <w:r>
              <w:rPr>
                <w:rFonts w:hint="default" w:ascii="宋体" w:hAnsi="宋体" w:eastAsia="宋体" w:cs="Times New Roman"/>
                <w:szCs w:val="24"/>
                <w:lang w:eastAsia="zh-CN"/>
              </w:rPr>
              <w:t>（顶）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497" w:type="pct"/>
            <w:noWrap w:val="0"/>
            <w:vAlign w:val="center"/>
          </w:tcPr>
          <w:p>
            <w:pPr>
              <w:jc w:val="center"/>
              <w:rPr>
                <w:rFonts w:hint="default" w:ascii="宋体" w:hAnsi="宋体" w:eastAsia="宋体" w:cs="Times New Roman"/>
                <w:szCs w:val="24"/>
                <w:lang w:eastAsia="zh-CN"/>
              </w:rPr>
            </w:pPr>
            <w:r>
              <w:rPr>
                <w:rFonts w:hint="default" w:ascii="宋体" w:hAnsi="宋体" w:eastAsia="宋体" w:cs="Times New Roman"/>
                <w:szCs w:val="24"/>
                <w:lang w:val="en-US" w:eastAsia="zh-CN"/>
              </w:rPr>
              <w:t>1</w:t>
            </w:r>
          </w:p>
        </w:tc>
        <w:tc>
          <w:tcPr>
            <w:tcW w:w="993"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电动自行车头盔</w:t>
            </w:r>
          </w:p>
        </w:tc>
        <w:tc>
          <w:tcPr>
            <w:tcW w:w="1202" w:type="pct"/>
            <w:noWrap w:val="0"/>
            <w:vAlign w:val="center"/>
          </w:tcPr>
          <w:p>
            <w:pPr>
              <w:jc w:val="center"/>
              <w:rPr>
                <w:rFonts w:hint="default" w:ascii="宋体" w:hAnsi="宋体" w:eastAsia="宋体" w:cs="Times New Roman"/>
                <w:szCs w:val="24"/>
                <w:lang w:val="en-US" w:eastAsia="zh-CN"/>
              </w:rPr>
            </w:pPr>
            <w:r>
              <w:rPr>
                <w:rFonts w:hint="default" w:ascii="宋体" w:hAnsi="宋体" w:eastAsia="宋体" w:cs="Times New Roman"/>
                <w:szCs w:val="24"/>
                <w:lang w:val="en-US" w:eastAsia="zh-CN"/>
              </w:rPr>
              <w:t>2</w:t>
            </w:r>
          </w:p>
        </w:tc>
        <w:tc>
          <w:tcPr>
            <w:tcW w:w="1171" w:type="pct"/>
            <w:noWrap w:val="0"/>
            <w:vAlign w:val="center"/>
          </w:tcPr>
          <w:p>
            <w:pPr>
              <w:jc w:val="center"/>
              <w:rPr>
                <w:rFonts w:hint="default" w:ascii="宋体" w:hAnsi="宋体" w:eastAsia="宋体" w:cs="Times New Roman"/>
                <w:szCs w:val="24"/>
                <w:lang w:val="en-US" w:eastAsia="zh-CN"/>
              </w:rPr>
            </w:pPr>
            <w:r>
              <w:rPr>
                <w:rFonts w:hint="default" w:ascii="宋体" w:hAnsi="宋体" w:eastAsia="宋体" w:cs="Times New Roman"/>
                <w:szCs w:val="24"/>
                <w:lang w:val="en-US" w:eastAsia="zh-CN"/>
              </w:rPr>
              <w:t>1</w:t>
            </w:r>
          </w:p>
        </w:tc>
        <w:tc>
          <w:tcPr>
            <w:tcW w:w="1134" w:type="pct"/>
            <w:noWrap w:val="0"/>
            <w:vAlign w:val="center"/>
          </w:tcPr>
          <w:p>
            <w:pPr>
              <w:jc w:val="center"/>
              <w:rPr>
                <w:rFonts w:hint="default" w:ascii="宋体" w:hAnsi="宋体" w:eastAsia="宋体" w:cs="Times New Roman"/>
                <w:szCs w:val="24"/>
                <w:lang w:val="en-US" w:eastAsia="zh-CN"/>
              </w:rPr>
            </w:pPr>
            <w:r>
              <w:rPr>
                <w:rFonts w:hint="default" w:ascii="宋体" w:hAnsi="宋体" w:eastAsia="宋体" w:cs="Times New Roman"/>
                <w:szCs w:val="24"/>
                <w:lang w:val="en-US" w:eastAsia="zh-CN"/>
              </w:rPr>
              <w:t>1</w:t>
            </w:r>
          </w:p>
        </w:tc>
      </w:tr>
    </w:tbl>
    <w:p>
      <w:pPr>
        <w:snapToGrid w:val="0"/>
        <w:spacing w:line="560" w:lineRule="exact"/>
        <w:jc w:val="center"/>
        <w:rPr>
          <w:rFonts w:hint="default" w:ascii="宋体" w:hAnsi="宋体" w:eastAsia="宋体" w:cs="宋体"/>
          <w:szCs w:val="21"/>
          <w:lang w:val="en-US" w:eastAsia="zh-CN"/>
        </w:rPr>
      </w:pPr>
      <w:r>
        <w:rPr>
          <w:rFonts w:hint="default" w:ascii="宋体" w:hAnsi="宋体" w:eastAsia="宋体" w:cs="宋体"/>
          <w:szCs w:val="21"/>
          <w:lang w:val="en-US" w:eastAsia="zh-CN"/>
        </w:rPr>
        <w:t>表1 抽取样品数量</w:t>
      </w:r>
    </w:p>
    <w:p>
      <w:pPr>
        <w:snapToGrid w:val="0"/>
        <w:spacing w:line="440" w:lineRule="exact"/>
        <w:rPr>
          <w:rFonts w:hint="default" w:ascii="黑体" w:hAnsi="黑体" w:eastAsia="黑体" w:cs="Times New Roman"/>
          <w:szCs w:val="24"/>
          <w:lang w:val="en-US" w:eastAsia="zh-CN"/>
        </w:rPr>
      </w:pPr>
    </w:p>
    <w:p>
      <w:pPr>
        <w:snapToGrid w:val="0"/>
        <w:spacing w:line="440" w:lineRule="exact"/>
        <w:rPr>
          <w:rFonts w:hint="default" w:ascii="黑体" w:hAnsi="黑体" w:eastAsia="黑体" w:cs="Times New Roman"/>
          <w:szCs w:val="24"/>
          <w:lang w:val="en-US" w:eastAsia="zh-CN"/>
        </w:rPr>
      </w:pPr>
      <w:r>
        <w:rPr>
          <w:rFonts w:hint="default" w:ascii="黑体" w:hAnsi="黑体" w:eastAsia="黑体" w:cs="Times New Roman"/>
          <w:szCs w:val="24"/>
          <w:lang w:val="en-US" w:eastAsia="zh-CN"/>
        </w:rPr>
        <w:t>2 检验依据</w:t>
      </w:r>
    </w:p>
    <w:tbl>
      <w:tblPr>
        <w:tblStyle w:val="6"/>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3579"/>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序号</w:t>
            </w:r>
          </w:p>
        </w:tc>
        <w:tc>
          <w:tcPr>
            <w:tcW w:w="213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检验项目</w:t>
            </w:r>
          </w:p>
        </w:tc>
        <w:tc>
          <w:tcPr>
            <w:tcW w:w="2075"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1</w:t>
            </w:r>
          </w:p>
        </w:tc>
        <w:tc>
          <w:tcPr>
            <w:tcW w:w="3579"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头盔结构</w:t>
            </w:r>
          </w:p>
        </w:tc>
        <w:tc>
          <w:tcPr>
            <w:tcW w:w="3476"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GB 811-20</w:t>
            </w:r>
            <w:r>
              <w:rPr>
                <w:rFonts w:hint="default" w:ascii="宋体" w:hAnsi="宋体" w:eastAsia="宋体" w:cs="Times New Roman"/>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2</w:t>
            </w:r>
          </w:p>
        </w:tc>
        <w:tc>
          <w:tcPr>
            <w:tcW w:w="3579"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保护</w:t>
            </w:r>
            <w:r>
              <w:rPr>
                <w:rFonts w:hint="default" w:ascii="宋体" w:hAnsi="宋体" w:eastAsia="宋体" w:cs="Times New Roman"/>
                <w:szCs w:val="24"/>
                <w:lang w:eastAsia="zh-CN"/>
              </w:rPr>
              <w:t>区</w:t>
            </w:r>
          </w:p>
        </w:tc>
        <w:tc>
          <w:tcPr>
            <w:tcW w:w="3476"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GB 811-20</w:t>
            </w:r>
            <w:r>
              <w:rPr>
                <w:rFonts w:hint="default" w:ascii="宋体" w:hAnsi="宋体" w:eastAsia="宋体" w:cs="Times New Roman"/>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3</w:t>
            </w:r>
          </w:p>
        </w:tc>
        <w:tc>
          <w:tcPr>
            <w:tcW w:w="3579"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头盔质量</w:t>
            </w:r>
          </w:p>
        </w:tc>
        <w:tc>
          <w:tcPr>
            <w:tcW w:w="3476"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GB 811-20</w:t>
            </w:r>
            <w:r>
              <w:rPr>
                <w:rFonts w:hint="default" w:ascii="宋体" w:hAnsi="宋体" w:eastAsia="宋体" w:cs="Times New Roman"/>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4</w:t>
            </w:r>
          </w:p>
        </w:tc>
        <w:tc>
          <w:tcPr>
            <w:tcW w:w="3579"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护目镜</w:t>
            </w:r>
            <w:r>
              <w:rPr>
                <w:rFonts w:hint="default" w:ascii="宋体" w:hAnsi="宋体" w:eastAsia="宋体" w:cs="Times New Roman"/>
                <w:szCs w:val="24"/>
                <w:lang w:eastAsia="zh-CN"/>
              </w:rPr>
              <w:t>可见光透过率</w:t>
            </w:r>
          </w:p>
        </w:tc>
        <w:tc>
          <w:tcPr>
            <w:tcW w:w="3476"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GB 811-20</w:t>
            </w:r>
            <w:r>
              <w:rPr>
                <w:rFonts w:hint="default" w:ascii="宋体" w:hAnsi="宋体" w:eastAsia="宋体" w:cs="Times New Roman"/>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noWrap w:val="0"/>
            <w:vAlign w:val="center"/>
          </w:tcPr>
          <w:p>
            <w:pPr>
              <w:jc w:val="center"/>
              <w:rPr>
                <w:rFonts w:hint="default" w:ascii="宋体" w:hAnsi="宋体" w:eastAsia="宋体" w:cs="Times New Roman"/>
                <w:szCs w:val="24"/>
              </w:rPr>
            </w:pPr>
            <w:r>
              <w:rPr>
                <w:rFonts w:hint="default" w:ascii="宋体" w:hAnsi="宋体" w:eastAsia="宋体" w:cs="Times New Roman"/>
                <w:szCs w:val="24"/>
              </w:rPr>
              <w:t>5</w:t>
            </w:r>
          </w:p>
        </w:tc>
        <w:tc>
          <w:tcPr>
            <w:tcW w:w="3579"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标志</w:t>
            </w:r>
          </w:p>
        </w:tc>
        <w:tc>
          <w:tcPr>
            <w:tcW w:w="3476" w:type="dxa"/>
            <w:noWrap w:val="0"/>
            <w:vAlign w:val="top"/>
          </w:tcPr>
          <w:p>
            <w:pPr>
              <w:jc w:val="center"/>
              <w:rPr>
                <w:rFonts w:hint="default" w:ascii="宋体" w:hAnsi="宋体" w:eastAsia="宋体" w:cs="Times New Roman"/>
                <w:szCs w:val="24"/>
                <w:lang w:val="en-US" w:eastAsia="zh-CN"/>
              </w:rPr>
            </w:pPr>
            <w:r>
              <w:rPr>
                <w:rFonts w:hint="default" w:ascii="宋体" w:hAnsi="宋体" w:eastAsia="宋体" w:cs="Times New Roman"/>
                <w:szCs w:val="24"/>
              </w:rPr>
              <w:t>GB 811-20</w:t>
            </w:r>
            <w:r>
              <w:rPr>
                <w:rFonts w:hint="default" w:ascii="宋体" w:hAnsi="宋体" w:eastAsia="宋体" w:cs="Times New Roman"/>
                <w:szCs w:val="24"/>
                <w:lang w:val="en-US" w:eastAsia="zh-CN"/>
              </w:rPr>
              <w:t>22</w:t>
            </w:r>
          </w:p>
        </w:tc>
      </w:tr>
    </w:tbl>
    <w:p>
      <w:pPr>
        <w:snapToGrid w:val="0"/>
        <w:spacing w:line="560" w:lineRule="exact"/>
        <w:jc w:val="center"/>
        <w:rPr>
          <w:rFonts w:hint="default" w:ascii="宋体" w:hAnsi="宋体" w:eastAsia="宋体" w:cs="宋体"/>
          <w:szCs w:val="21"/>
          <w:lang w:val="en-US" w:eastAsia="zh-CN"/>
        </w:rPr>
      </w:pPr>
      <w:r>
        <w:rPr>
          <w:rFonts w:hint="default" w:ascii="宋体" w:hAnsi="宋体" w:eastAsia="宋体" w:cs="宋体"/>
          <w:szCs w:val="21"/>
          <w:lang w:val="en-US" w:eastAsia="zh-CN"/>
        </w:rPr>
        <w:t>表2 电动自行车头盔</w:t>
      </w:r>
    </w:p>
    <w:p>
      <w:pPr>
        <w:adjustRightInd w:val="0"/>
        <w:snapToGrid w:val="0"/>
        <w:spacing w:line="360" w:lineRule="auto"/>
        <w:ind w:firstLine="420" w:firstLineChars="200"/>
        <w:jc w:val="left"/>
        <w:rPr>
          <w:rFonts w:hint="default" w:ascii="宋体" w:hAnsi="宋体" w:eastAsia="宋体" w:cs="宋体"/>
          <w:szCs w:val="21"/>
          <w:lang w:val="de-DE"/>
        </w:rPr>
      </w:pP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de-DE"/>
        </w:rPr>
        <w:t>执行企业标准、团体标准、地方标准的产品，检验项目参照上述内容执行。</w:t>
      </w:r>
    </w:p>
    <w:p>
      <w:pPr>
        <w:snapToGrid w:val="0"/>
        <w:spacing w:line="440" w:lineRule="exact"/>
        <w:rPr>
          <w:rFonts w:hint="default" w:ascii="黑体" w:hAnsi="黑体" w:eastAsia="黑体" w:cs="Times New Roman"/>
          <w:szCs w:val="24"/>
          <w:lang w:val="en-US" w:eastAsia="zh-CN"/>
        </w:rPr>
      </w:pPr>
      <w:r>
        <w:rPr>
          <w:rFonts w:hint="default" w:ascii="黑体" w:hAnsi="黑体" w:eastAsia="黑体" w:cs="Times New Roman"/>
          <w:szCs w:val="24"/>
          <w:lang w:val="en-US" w:eastAsia="zh-CN"/>
        </w:rPr>
        <w:t>3 判定规则</w:t>
      </w:r>
    </w:p>
    <w:p>
      <w:pPr>
        <w:snapToGrid w:val="0"/>
        <w:spacing w:beforeLines="0" w:afterLines="0" w:line="440" w:lineRule="exact"/>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3.1依据标准</w:t>
      </w: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en-US" w:eastAsia="zh-CN"/>
        </w:rPr>
        <w:t>GB 811-2022</w:t>
      </w:r>
      <w:r>
        <w:rPr>
          <w:rFonts w:hint="default" w:ascii="宋体" w:hAnsi="宋体" w:eastAsia="宋体" w:cs="宋体"/>
          <w:szCs w:val="21"/>
          <w:lang w:val="de-DE"/>
        </w:rPr>
        <w:t>摩托车、电动自行车乘员头盔</w:t>
      </w:r>
    </w:p>
    <w:p>
      <w:pPr>
        <w:adjustRightInd w:val="0"/>
        <w:snapToGrid w:val="0"/>
        <w:spacing w:line="360" w:lineRule="auto"/>
        <w:ind w:firstLine="420" w:firstLineChars="200"/>
        <w:jc w:val="left"/>
        <w:rPr>
          <w:rFonts w:hint="default" w:ascii="宋体" w:hAnsi="宋体" w:eastAsia="宋体" w:cs="宋体"/>
          <w:szCs w:val="21"/>
          <w:lang w:val="de-DE"/>
        </w:rPr>
      </w:pPr>
      <w:r>
        <w:rPr>
          <w:rFonts w:hint="default" w:ascii="宋体" w:hAnsi="宋体" w:eastAsia="宋体" w:cs="宋体"/>
          <w:szCs w:val="21"/>
          <w:lang w:val="de-DE"/>
        </w:rPr>
        <w:t>现行有效的企业标准、团体标准、地方标准及产品明示质量要求</w:t>
      </w:r>
    </w:p>
    <w:p>
      <w:pPr>
        <w:snapToGrid w:val="0"/>
        <w:spacing w:beforeLines="0" w:afterLines="0" w:line="440" w:lineRule="exact"/>
        <w:rPr>
          <w:rFonts w:hint="default" w:ascii="宋体" w:hAnsi="宋体" w:eastAsia="宋体" w:cs="Times New Roman"/>
          <w:sz w:val="21"/>
          <w:szCs w:val="24"/>
          <w:lang w:val="en-US" w:eastAsia="zh-CN"/>
        </w:rPr>
      </w:pPr>
      <w:bookmarkStart w:id="0" w:name="_GoBack"/>
      <w:r>
        <w:rPr>
          <w:rFonts w:hint="default" w:ascii="宋体" w:hAnsi="宋体" w:eastAsia="宋体" w:cs="Times New Roman"/>
          <w:sz w:val="21"/>
          <w:szCs w:val="24"/>
          <w:lang w:val="en-US" w:eastAsia="zh-CN"/>
        </w:rPr>
        <w:t>3.2判定原则</w:t>
      </w:r>
    </w:p>
    <w:bookmarkEnd w:id="0"/>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经检验，检验项目全部合格，判定为被抽查产品所检项目</w:t>
      </w:r>
      <w:r>
        <w:rPr>
          <w:rFonts w:hint="default" w:ascii="宋体" w:hAnsi="宋体" w:eastAsia="宋体" w:cs="宋体"/>
          <w:szCs w:val="21"/>
          <w:lang w:val="en-US" w:eastAsia="zh-CN"/>
        </w:rPr>
        <w:t>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rPr>
          <w:rFonts w:hint="default"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val="0"/>
        <w:spacing w:line="360" w:lineRule="auto"/>
        <w:ind w:firstLine="640" w:firstLineChars="200"/>
        <w:jc w:val="both"/>
        <w:textAlignment w:val="auto"/>
        <w:rPr>
          <w:rFonts w:hint="default" w:ascii="Times New Roman" w:hAnsi="Times New Roman" w:eastAsia="仿宋" w:cs="Times New Roman"/>
          <w:b w:val="0"/>
          <w:bCs w:val="0"/>
          <w:sz w:val="32"/>
          <w:szCs w:val="32"/>
          <w:highlight w:val="none"/>
        </w:rPr>
      </w:pPr>
    </w:p>
    <w:sectPr>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YTExOTI3ZGJhYmUxZWY5OTFjNzM4MDYyZGIyZD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1347A59"/>
    <w:rsid w:val="01583748"/>
    <w:rsid w:val="05E72587"/>
    <w:rsid w:val="07280338"/>
    <w:rsid w:val="0BD31F12"/>
    <w:rsid w:val="0FB56AC3"/>
    <w:rsid w:val="16DF052C"/>
    <w:rsid w:val="19596F42"/>
    <w:rsid w:val="1C4F4D4F"/>
    <w:rsid w:val="1DC721AF"/>
    <w:rsid w:val="273745E2"/>
    <w:rsid w:val="283D1D7F"/>
    <w:rsid w:val="2C803B90"/>
    <w:rsid w:val="3199108F"/>
    <w:rsid w:val="32867865"/>
    <w:rsid w:val="3D3433C6"/>
    <w:rsid w:val="3DE84D67"/>
    <w:rsid w:val="3E3068D7"/>
    <w:rsid w:val="3FA90D4C"/>
    <w:rsid w:val="466435C2"/>
    <w:rsid w:val="48482AF2"/>
    <w:rsid w:val="4D8A6527"/>
    <w:rsid w:val="50914F2B"/>
    <w:rsid w:val="57B161EC"/>
    <w:rsid w:val="5F4B13C3"/>
    <w:rsid w:val="605817D3"/>
    <w:rsid w:val="6DC522E8"/>
    <w:rsid w:val="6DE114C9"/>
    <w:rsid w:val="752A51A3"/>
    <w:rsid w:val="76984A3E"/>
    <w:rsid w:val="78FE27F1"/>
    <w:rsid w:val="791D05B3"/>
    <w:rsid w:val="7FBED949"/>
    <w:rsid w:val="EBFFB541"/>
    <w:rsid w:val="F7FD203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Balloon Text"/>
    <w:basedOn w:val="1"/>
    <w:link w:val="10"/>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cs="Times New Roman"/>
    </w:rPr>
  </w:style>
  <w:style w:type="character" w:customStyle="1" w:styleId="10">
    <w:name w:val="Balloon Text Char"/>
    <w:basedOn w:val="8"/>
    <w:link w:val="3"/>
    <w:semiHidden/>
    <w:qFormat/>
    <w:locked/>
    <w:uiPriority w:val="99"/>
    <w:rPr>
      <w:rFonts w:ascii="Times New Roman" w:hAnsi="Times New Roman" w:cs="Times New Roman"/>
      <w:kern w:val="2"/>
      <w:sz w:val="18"/>
      <w:szCs w:val="18"/>
    </w:rPr>
  </w:style>
  <w:style w:type="character" w:customStyle="1" w:styleId="11">
    <w:name w:val="Footer Char"/>
    <w:basedOn w:val="8"/>
    <w:link w:val="4"/>
    <w:semiHidden/>
    <w:qFormat/>
    <w:locked/>
    <w:uiPriority w:val="99"/>
    <w:rPr>
      <w:rFonts w:ascii="Times New Roman" w:hAnsi="Times New Roman" w:cs="Times New Roman"/>
      <w:sz w:val="18"/>
      <w:szCs w:val="18"/>
    </w:rPr>
  </w:style>
  <w:style w:type="character" w:customStyle="1" w:styleId="12">
    <w:name w:val="Header Char"/>
    <w:basedOn w:val="8"/>
    <w:link w:val="5"/>
    <w:qFormat/>
    <w:locked/>
    <w:uiPriority w:val="99"/>
    <w:rPr>
      <w:rFonts w:ascii="Times New Roman" w:hAnsi="Times New Roman" w:eastAsia="宋体" w:cs="Times New Roman"/>
      <w:kern w:val="2"/>
      <w:sz w:val="18"/>
      <w:szCs w:val="18"/>
    </w:rPr>
  </w:style>
  <w:style w:type="paragraph" w:customStyle="1" w:styleId="13">
    <w:name w:val="表格内容"/>
    <w:basedOn w:val="1"/>
    <w:qFormat/>
    <w:uiPriority w:val="99"/>
    <w:pPr>
      <w:snapToGrid w:val="0"/>
      <w:spacing w:line="320" w:lineRule="exact"/>
      <w:jc w:val="center"/>
    </w:pPr>
    <w:rPr>
      <w:rFonts w:ascii="仿宋_GB2312" w:hAnsi="Calibri" w:eastAsia="仿宋_GB2312" w:cs="Sim Su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Kingsoft</Company>
  <Pages>2</Pages>
  <Words>592</Words>
  <Characters>647</Characters>
  <Lines>0</Lines>
  <Paragraphs>0</Paragraphs>
  <TotalTime>0</TotalTime>
  <ScaleCrop>false</ScaleCrop>
  <LinksUpToDate>false</LinksUpToDate>
  <CharactersWithSpaces>658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2021-11-12T01:50:00Z</dcterms:created>
  <dc:creator>陈林茂</dc:creator>
  <cp:lastModifiedBy>user</cp:lastModifiedBy>
  <dcterms:modified xsi:type="dcterms:W3CDTF">2024-08-30T15:24:05Z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F27D2AFF03BA41C2AADED25763077976</vt:lpwstr>
  </property>
</Properties>
</file>