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12</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防火涂料</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防火涂料</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防火涂料</w:t>
      </w:r>
      <w:r>
        <w:rPr>
          <w:rFonts w:hint="eastAsia" w:ascii="宋体" w:hAnsi="宋体" w:eastAsia="宋体" w:cs="宋体"/>
          <w:sz w:val="21"/>
          <w:szCs w:val="21"/>
        </w:rPr>
        <w:t>产品质量监督抽查。抽查产品范围包括：</w:t>
      </w:r>
      <w:r>
        <w:rPr>
          <w:rFonts w:hint="eastAsia" w:ascii="宋体" w:hAnsi="宋体" w:eastAsia="宋体" w:cs="宋体"/>
          <w:sz w:val="21"/>
          <w:szCs w:val="21"/>
          <w:lang w:val="en-US" w:eastAsia="zh-CN"/>
        </w:rPr>
        <w:t>饰面型</w:t>
      </w:r>
      <w:r>
        <w:rPr>
          <w:rFonts w:hint="eastAsia" w:ascii="宋体" w:hAnsi="宋体" w:cs="宋体"/>
          <w:sz w:val="21"/>
          <w:szCs w:val="21"/>
          <w:lang w:val="en-US" w:eastAsia="zh-CN"/>
        </w:rPr>
        <w:t>防火涂料等相关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line="440" w:lineRule="exact"/>
        <w:rPr>
          <w:rFonts w:hint="eastAsia" w:ascii="黑体" w:hAnsi="黑体" w:eastAsia="黑体" w:cs="Times New Roman"/>
          <w:szCs w:val="24"/>
          <w:lang w:val="en-US" w:eastAsia="zh-CN"/>
        </w:rPr>
      </w:pPr>
      <w:r>
        <w:rPr>
          <w:rFonts w:hint="eastAsia" w:ascii="黑体" w:hAnsi="黑体" w:eastAsia="黑体" w:cs="Times New Roman"/>
          <w:szCs w:val="24"/>
          <w:lang w:val="en-US" w:eastAsia="zh-CN"/>
        </w:rPr>
        <w:t>1 抽样方法</w:t>
      </w:r>
    </w:p>
    <w:p>
      <w:pPr>
        <w:snapToGrid w:val="0"/>
        <w:spacing w:beforeLines="0" w:afterLines="0" w:line="440" w:lineRule="exact"/>
        <w:rPr>
          <w:rFonts w:hint="eastAsia" w:ascii="黑体" w:hAnsi="黑体" w:eastAsia="黑体"/>
          <w:sz w:val="21"/>
          <w:lang w:val="en-US"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抽取2份样品，每份不少于</w:t>
      </w:r>
      <w:r>
        <w:rPr>
          <w:rFonts w:hint="eastAsia" w:ascii="黑体" w:hAnsi="黑体" w:eastAsia="黑体"/>
          <w:sz w:val="21"/>
          <w:lang w:val="en-US" w:eastAsia="zh"/>
        </w:rPr>
        <w:t>10</w:t>
      </w:r>
      <w:r>
        <w:rPr>
          <w:rFonts w:hint="eastAsia" w:ascii="黑体" w:hAnsi="黑体" w:eastAsia="黑体"/>
          <w:sz w:val="21"/>
          <w:lang w:val="en-US" w:eastAsia="zh-CN"/>
        </w:rPr>
        <w:t>kg，一份为检验样品，一份为备用样品。应尽量整包装抽取，避免分装。</w:t>
      </w:r>
    </w:p>
    <w:p>
      <w:pPr>
        <w:snapToGrid w:val="0"/>
        <w:spacing w:beforeLines="0" w:afterLines="0" w:line="440" w:lineRule="exact"/>
        <w:rPr>
          <w:rFonts w:hint="eastAsia" w:ascii="黑体" w:hAnsi="黑体" w:eastAsia="黑体"/>
          <w:sz w:val="21"/>
        </w:rPr>
      </w:pPr>
      <w:r>
        <w:rPr>
          <w:rFonts w:hint="eastAsia" w:ascii="黑体" w:hAnsi="黑体" w:eastAsia="黑体"/>
          <w:sz w:val="21"/>
          <w:lang w:val="en-US" w:eastAsia="zh-CN"/>
        </w:rPr>
        <w:t>如需配套底漆，抽取底漆2份，每份不少于0.5kg，一份为检验样品，一份为备用样品。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45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3"/>
        <w:gridCol w:w="3137"/>
        <w:gridCol w:w="3628"/>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7"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序号</w:t>
            </w:r>
          </w:p>
        </w:tc>
        <w:tc>
          <w:tcPr>
            <w:tcW w:w="2003"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检验项目</w:t>
            </w:r>
          </w:p>
        </w:tc>
        <w:tc>
          <w:tcPr>
            <w:tcW w:w="2319"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1</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在容器中的状态</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lang w:val="en-US" w:eastAsia="zh-CN"/>
              </w:rPr>
              <w:t>GB 12441-2018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2</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细度</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GB/T 1724-2019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3</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干燥时间</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GB/T 1728-2020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4</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eastAsia="zh-CN"/>
              </w:rPr>
            </w:pPr>
            <w:r>
              <w:rPr>
                <w:rFonts w:hint="eastAsia" w:ascii="宋体" w:hAnsi="宋体" w:eastAsia="宋体"/>
                <w:sz w:val="21"/>
              </w:rPr>
              <w:t>附着力</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GB/T 1720-2020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5</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eastAsia="zh-CN"/>
              </w:rPr>
            </w:pPr>
            <w:r>
              <w:rPr>
                <w:rFonts w:hint="eastAsia" w:ascii="宋体" w:hAnsi="宋体" w:eastAsia="宋体"/>
                <w:sz w:val="21"/>
              </w:rPr>
              <w:t>柔韧性</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GB/T 1731-2020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6</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eastAsia="zh-CN"/>
              </w:rPr>
            </w:pPr>
            <w:r>
              <w:rPr>
                <w:rFonts w:hint="eastAsia" w:ascii="宋体" w:hAnsi="宋体" w:eastAsia="宋体"/>
                <w:sz w:val="21"/>
              </w:rPr>
              <w:t>耐冲击性</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GB/T 1732-2020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5" w:type="pct"/>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7</w:t>
            </w:r>
          </w:p>
        </w:tc>
        <w:tc>
          <w:tcPr>
            <w:tcW w:w="2005" w:type="pct"/>
            <w:gridSpan w:val="2"/>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eastAsia="zh-CN"/>
              </w:rPr>
            </w:pPr>
            <w:r>
              <w:rPr>
                <w:rFonts w:hint="eastAsia" w:ascii="宋体" w:hAnsi="宋体" w:eastAsia="宋体"/>
                <w:sz w:val="21"/>
              </w:rPr>
              <w:t>耐水性</w:t>
            </w:r>
          </w:p>
        </w:tc>
        <w:tc>
          <w:tcPr>
            <w:tcW w:w="4240" w:type="dxa"/>
            <w:noWrap w:val="0"/>
            <w:vAlign w:val="center"/>
          </w:tcPr>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GB/T 1733-1993</w:t>
            </w:r>
          </w:p>
        </w:tc>
      </w:tr>
    </w:tbl>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rPr>
        <w:t xml:space="preserve">表1 </w:t>
      </w:r>
      <w:r>
        <w:rPr>
          <w:rFonts w:hint="eastAsia" w:ascii="宋体" w:hAnsi="宋体" w:eastAsia="宋体"/>
          <w:sz w:val="21"/>
          <w:lang w:val="en-US" w:eastAsia="zh-CN"/>
        </w:rPr>
        <w:t>饰面型防火涂料项目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line="440" w:lineRule="exact"/>
        <w:rPr>
          <w:rFonts w:hint="eastAsia" w:ascii="宋体" w:hAnsi="宋体" w:eastAsia="宋体" w:cs="Times New Roman"/>
          <w:szCs w:val="24"/>
        </w:rPr>
      </w:pPr>
      <w:r>
        <w:rPr>
          <w:rFonts w:hint="eastAsia" w:ascii="宋体" w:hAnsi="宋体" w:eastAsia="宋体" w:cs="Times New Roman"/>
          <w:szCs w:val="24"/>
        </w:rPr>
        <w:t xml:space="preserve">3.1依据标准 </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lang w:val="en-US" w:eastAsia="zh-CN"/>
        </w:rPr>
        <w:t>GB 12441-2018  饰面型防火涂料</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pacing w:beforeLines="0" w:afterLines="0" w:line="440" w:lineRule="exact"/>
        <w:rPr>
          <w:rFonts w:hint="eastAsia" w:ascii="宋体" w:hAnsi="宋体" w:eastAsia="宋体"/>
          <w:color w:val="000000"/>
          <w:sz w:val="21"/>
          <w:lang w:val="en-US" w:eastAsia="zh-CN"/>
        </w:rPr>
      </w:pPr>
      <w:bookmarkStart w:id="1" w:name="_GoBack"/>
      <w:r>
        <w:rPr>
          <w:rFonts w:hint="eastAsia" w:ascii="宋体" w:hAnsi="宋体" w:eastAsia="宋体"/>
          <w:color w:val="000000"/>
          <w:sz w:val="21"/>
          <w:lang w:val="en-US" w:eastAsia="zh-CN"/>
        </w:rPr>
        <w:t>4.1 复查</w:t>
      </w:r>
    </w:p>
    <w:bookmarkEnd w:id="1"/>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 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23840ECE"/>
    <w:rsid w:val="29407A68"/>
    <w:rsid w:val="31040918"/>
    <w:rsid w:val="33EC4DB1"/>
    <w:rsid w:val="3C9A770A"/>
    <w:rsid w:val="3F5E0F5E"/>
    <w:rsid w:val="47440F1A"/>
    <w:rsid w:val="51F24C5E"/>
    <w:rsid w:val="526D5512"/>
    <w:rsid w:val="533C5297"/>
    <w:rsid w:val="55510321"/>
    <w:rsid w:val="579C1D99"/>
    <w:rsid w:val="59D58377"/>
    <w:rsid w:val="5DAB7A05"/>
    <w:rsid w:val="6E1F3ADC"/>
    <w:rsid w:val="72192610"/>
    <w:rsid w:val="79BE50AB"/>
    <w:rsid w:val="7E5C334E"/>
    <w:rsid w:val="7F8C48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1305</Words>
  <Characters>1461</Characters>
  <Lines>32</Lines>
  <Paragraphs>9</Paragraphs>
  <TotalTime>2</TotalTime>
  <ScaleCrop>false</ScaleCrop>
  <LinksUpToDate>false</LinksUpToDate>
  <CharactersWithSpaces>1504</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2024-08-30T15:27:55Z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