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宋体" w:eastAsia="黑体"/>
          <w:color w:val="000000"/>
          <w:spacing w:val="0"/>
          <w:w w:val="100"/>
          <w:sz w:val="44"/>
          <w:szCs w:val="44"/>
        </w:rPr>
      </w:pPr>
      <w:r>
        <w:rPr>
          <w:rFonts w:hint="eastAsia" w:ascii="黑体" w:hAnsi="宋体" w:eastAsia="黑体"/>
          <w:color w:val="000000"/>
          <w:spacing w:val="0"/>
          <w:w w:val="100"/>
          <w:sz w:val="52"/>
          <w:szCs w:val="52"/>
          <w:lang w:eastAsia="zh-CN"/>
        </w:rPr>
        <w:t>赣州</w:t>
      </w:r>
      <w:r>
        <w:rPr>
          <w:rFonts w:hint="eastAsia" w:ascii="黑体" w:hAnsi="宋体" w:eastAsia="黑体"/>
          <w:color w:val="000000"/>
          <w:spacing w:val="0"/>
          <w:w w:val="100"/>
          <w:sz w:val="52"/>
          <w:szCs w:val="52"/>
        </w:rPr>
        <w:t>市产品质量监督抽查实施细则</w:t>
      </w:r>
    </w:p>
    <w:p>
      <w:pPr>
        <w:wordWrap w:val="0"/>
        <w:spacing w:before="240"/>
        <w:ind w:right="420"/>
        <w:jc w:val="right"/>
        <w:rPr>
          <w:rFonts w:hint="eastAsia" w:ascii="黑体" w:hAnsi="宋体" w:eastAsia="黑体"/>
          <w:color w:val="000000"/>
          <w:spacing w:val="0"/>
          <w:w w:val="100"/>
          <w:sz w:val="28"/>
          <w:szCs w:val="28"/>
          <w:lang w:val="en-US" w:eastAsia="zh-CN"/>
        </w:rPr>
      </w:pPr>
      <w:r>
        <w:rPr>
          <w:rFonts w:ascii="宋体" w:hAnsi="宋体" w:eastAsia="宋体"/>
          <w:color w:val="000000"/>
          <w:spacing w:val="0"/>
          <w:w w:val="100"/>
          <w:szCs w:val="21"/>
        </w:rPr>
        <mc:AlternateContent>
          <mc:Choice Requires="wps">
            <w:drawing>
              <wp:anchor distT="0" distB="0" distL="114300" distR="114300" simplePos="0" relativeHeight="251669504" behindDoc="0" locked="0" layoutInCell="1" allowOverlap="1">
                <wp:simplePos x="0" y="0"/>
                <wp:positionH relativeFrom="column">
                  <wp:posOffset>-123190</wp:posOffset>
                </wp:positionH>
                <wp:positionV relativeFrom="paragraph">
                  <wp:posOffset>501650</wp:posOffset>
                </wp:positionV>
                <wp:extent cx="5257800" cy="635"/>
                <wp:effectExtent l="0" t="0" r="0" b="0"/>
                <wp:wrapNone/>
                <wp:docPr id="3" name="直接连接符 3"/>
                <wp:cNvGraphicFramePr/>
                <a:graphic xmlns:a="http://schemas.openxmlformats.org/drawingml/2006/main">
                  <a:graphicData uri="http://schemas.microsoft.com/office/word/2010/wordprocessingShape">
                    <wps:wsp>
                      <wps:cNvCnPr/>
                      <wps:spPr>
                        <a:xfrm>
                          <a:off x="0" y="0"/>
                          <a:ext cx="5257800" cy="635"/>
                        </a:xfrm>
                        <a:prstGeom prst="line">
                          <a:avLst/>
                        </a:prstGeom>
                        <a:ln w="9525" cap="flat" cmpd="sng">
                          <a:solidFill>
                            <a:srgbClr val="000000"/>
                          </a:solidFill>
                          <a:prstDash val="solid"/>
                          <a:headEnd type="none" w="med" len="med"/>
                          <a:tailEnd type="none" w="med" len="med"/>
                        </a:ln>
                        <a:effectLst/>
                      </wps:spPr>
                      <wps:bodyPr upright="true"/>
                    </wps:wsp>
                  </a:graphicData>
                </a:graphic>
              </wp:anchor>
            </w:drawing>
          </mc:Choice>
          <mc:Fallback>
            <w:pict>
              <v:line id="_x0000_s1026" o:spid="_x0000_s1026" o:spt="20" style="position:absolute;left:0pt;margin-left:-9.7pt;margin-top:39.5pt;height:0.05pt;width:414pt;z-index:251669504;mso-width-relative:page;mso-height-relative:page;" filled="f" stroked="t" coordsize="21600,21600" o:gfxdata="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FgAAAGRycy9QSwECFAAU&#10;AAAACACHTuJAG0zibNcAAAAJAQAADwAAAAAAAAABACAAAAA4AAAAZHJzL2Rvd25yZXYueG1sUEsB&#10;AhQAFAAAAAgAh07iQGj+QfTgAQAAqQMAAA4AAAAAAAAAAQAgAAAAPAEAAGRycy9lMm9Eb2MueG1s&#10;UEsFBgAAAAAGAAYAWQEAAI4FAAAAAA==&#10;">
                <v:fill on="f" focussize="0,0"/>
                <v:stroke color="#000000" joinstyle="round"/>
                <v:imagedata o:title=""/>
                <o:lock v:ext="edit" aspectratio="f"/>
              </v:line>
            </w:pict>
          </mc:Fallback>
        </mc:AlternateContent>
      </w:r>
      <w:r>
        <w:rPr>
          <w:rFonts w:hint="eastAsia" w:ascii="黑体" w:hAnsi="宋体" w:eastAsia="黑体"/>
          <w:color w:val="000000"/>
          <w:spacing w:val="0"/>
          <w:w w:val="100"/>
          <w:sz w:val="28"/>
          <w:szCs w:val="28"/>
          <w:lang w:val="en-US" w:eastAsia="zh-CN"/>
        </w:rPr>
        <w:t xml:space="preserve"> GZ</w:t>
      </w:r>
      <w:r>
        <w:rPr>
          <w:rFonts w:hint="eastAsia" w:ascii="黑体" w:hAnsi="宋体" w:eastAsia="黑体"/>
          <w:color w:val="000000"/>
          <w:spacing w:val="0"/>
          <w:w w:val="100"/>
          <w:sz w:val="28"/>
          <w:szCs w:val="28"/>
        </w:rPr>
        <w:t xml:space="preserve">CCXZ </w:t>
      </w:r>
      <w:r>
        <w:rPr>
          <w:rFonts w:hint="eastAsia" w:ascii="黑体" w:hAnsi="宋体" w:eastAsia="黑体"/>
          <w:color w:val="000000"/>
          <w:spacing w:val="0"/>
          <w:w w:val="100"/>
          <w:sz w:val="28"/>
          <w:szCs w:val="28"/>
          <w:lang w:val="en-US" w:eastAsia="zh-CN"/>
        </w:rPr>
        <w:t>35</w:t>
      </w:r>
      <w:r>
        <w:rPr>
          <w:rFonts w:hint="eastAsia" w:ascii="黑体" w:hAnsi="宋体" w:eastAsia="黑体"/>
          <w:color w:val="000000"/>
          <w:spacing w:val="0"/>
          <w:w w:val="100"/>
          <w:sz w:val="28"/>
          <w:szCs w:val="28"/>
        </w:rPr>
        <w:t>-202</w:t>
      </w:r>
      <w:r>
        <w:rPr>
          <w:rFonts w:hint="eastAsia" w:ascii="黑体" w:hAnsi="宋体" w:eastAsia="黑体"/>
          <w:color w:val="000000"/>
          <w:spacing w:val="0"/>
          <w:w w:val="100"/>
          <w:sz w:val="28"/>
          <w:szCs w:val="28"/>
          <w:lang w:val="en-US" w:eastAsia="zh-CN"/>
        </w:rPr>
        <w:t>4</w:t>
      </w:r>
    </w:p>
    <w:p>
      <w:pPr>
        <w:jc w:val="center"/>
        <w:rPr>
          <w:rFonts w:ascii="宋体" w:hAnsi="宋体" w:eastAsia="宋体"/>
          <w:color w:val="000000"/>
          <w:spacing w:val="0"/>
          <w:w w:val="100"/>
          <w:sz w:val="44"/>
          <w:szCs w:val="44"/>
          <w:highlight w:val="yellow"/>
        </w:rPr>
      </w:pPr>
    </w:p>
    <w:p>
      <w:pPr>
        <w:jc w:val="center"/>
        <w:rPr>
          <w:rFonts w:hint="eastAsia" w:eastAsia="宋体"/>
          <w:color w:val="000000"/>
          <w:spacing w:val="0"/>
          <w:w w:val="100"/>
          <w:sz w:val="44"/>
          <w:szCs w:val="44"/>
        </w:rPr>
      </w:pPr>
    </w:p>
    <w:p>
      <w:pPr>
        <w:jc w:val="center"/>
        <w:rPr>
          <w:rFonts w:hint="eastAsia" w:eastAsia="宋体"/>
          <w:color w:val="000000"/>
          <w:spacing w:val="0"/>
          <w:w w:val="100"/>
          <w:sz w:val="44"/>
          <w:szCs w:val="44"/>
        </w:rPr>
      </w:pPr>
    </w:p>
    <w:p>
      <w:pPr>
        <w:pStyle w:val="2"/>
        <w:rPr>
          <w:rFonts w:hint="eastAsia"/>
          <w:spacing w:val="0"/>
          <w:w w:val="100"/>
        </w:rPr>
      </w:pPr>
    </w:p>
    <w:p>
      <w:pPr>
        <w:jc w:val="center"/>
        <w:rPr>
          <w:rFonts w:hint="eastAsia" w:eastAsia="宋体"/>
          <w:color w:val="000000"/>
          <w:spacing w:val="0"/>
          <w:w w:val="100"/>
          <w:sz w:val="44"/>
          <w:szCs w:val="44"/>
        </w:rPr>
      </w:pPr>
    </w:p>
    <w:p>
      <w:pPr>
        <w:jc w:val="center"/>
        <w:rPr>
          <w:rFonts w:hint="eastAsia" w:eastAsia="宋体"/>
          <w:color w:val="000000"/>
          <w:spacing w:val="0"/>
          <w:w w:val="100"/>
          <w:sz w:val="44"/>
          <w:szCs w:val="44"/>
        </w:rPr>
      </w:pPr>
    </w:p>
    <w:p>
      <w:pPr>
        <w:jc w:val="center"/>
        <w:rPr>
          <w:rFonts w:hint="eastAsia" w:ascii="黑体" w:hAnsi="宋体" w:eastAsia="黑体"/>
          <w:color w:val="000000"/>
          <w:spacing w:val="0"/>
          <w:w w:val="100"/>
          <w:sz w:val="52"/>
          <w:szCs w:val="52"/>
          <w:lang w:eastAsia="zh-CN"/>
        </w:rPr>
      </w:pPr>
    </w:p>
    <w:p>
      <w:pPr>
        <w:jc w:val="center"/>
        <w:rPr>
          <w:rFonts w:hint="eastAsia" w:eastAsia="宋体"/>
          <w:color w:val="000000"/>
          <w:spacing w:val="0"/>
          <w:w w:val="100"/>
          <w:sz w:val="44"/>
          <w:szCs w:val="44"/>
          <w:lang w:val="en-US" w:eastAsia="zh-CN"/>
        </w:rPr>
      </w:pPr>
      <w:r>
        <w:rPr>
          <w:rFonts w:hint="eastAsia" w:ascii="黑体" w:hAnsi="黑体" w:eastAsia="黑体" w:cs="黑体"/>
          <w:color w:val="000000"/>
          <w:spacing w:val="0"/>
          <w:w w:val="100"/>
          <w:sz w:val="52"/>
          <w:szCs w:val="52"/>
          <w:lang w:val="en-US" w:eastAsia="zh-CN"/>
        </w:rPr>
        <w:t>车用汽柴油</w:t>
      </w:r>
    </w:p>
    <w:p>
      <w:pPr>
        <w:pStyle w:val="2"/>
        <w:rPr>
          <w:color w:val="000000"/>
          <w:spacing w:val="0"/>
          <w:w w:val="100"/>
          <w:sz w:val="44"/>
          <w:szCs w:val="44"/>
        </w:rPr>
      </w:pPr>
    </w:p>
    <w:p>
      <w:pPr>
        <w:pStyle w:val="2"/>
        <w:rPr>
          <w:color w:val="000000"/>
          <w:spacing w:val="0"/>
          <w:w w:val="100"/>
          <w:sz w:val="44"/>
          <w:szCs w:val="44"/>
        </w:rPr>
      </w:pPr>
    </w:p>
    <w:p>
      <w:pPr>
        <w:pStyle w:val="2"/>
        <w:rPr>
          <w:color w:val="000000"/>
          <w:spacing w:val="0"/>
          <w:w w:val="100"/>
          <w:sz w:val="44"/>
          <w:szCs w:val="44"/>
        </w:rPr>
      </w:pPr>
    </w:p>
    <w:p>
      <w:pPr>
        <w:jc w:val="center"/>
        <w:rPr>
          <w:rFonts w:eastAsia="宋体"/>
          <w:color w:val="000000"/>
          <w:spacing w:val="0"/>
          <w:w w:val="100"/>
          <w:sz w:val="44"/>
          <w:szCs w:val="44"/>
        </w:rPr>
      </w:pPr>
    </w:p>
    <w:p>
      <w:pPr>
        <w:pStyle w:val="2"/>
      </w:pPr>
    </w:p>
    <w:p>
      <w:pPr>
        <w:pStyle w:val="2"/>
      </w:pPr>
    </w:p>
    <w:p>
      <w:pPr>
        <w:jc w:val="both"/>
        <w:rPr>
          <w:rFonts w:hint="eastAsia" w:eastAsia="宋体"/>
          <w:color w:val="000000"/>
          <w:spacing w:val="0"/>
          <w:w w:val="100"/>
          <w:sz w:val="44"/>
          <w:szCs w:val="44"/>
        </w:rPr>
      </w:pPr>
    </w:p>
    <w:p>
      <w:pPr>
        <w:jc w:val="both"/>
        <w:rPr>
          <w:rFonts w:hint="eastAsia" w:eastAsia="宋体"/>
          <w:color w:val="000000"/>
          <w:spacing w:val="0"/>
          <w:w w:val="100"/>
          <w:sz w:val="44"/>
          <w:szCs w:val="44"/>
        </w:rPr>
      </w:pPr>
    </w:p>
    <w:p>
      <w:pPr>
        <w:pStyle w:val="2"/>
        <w:rPr>
          <w:rFonts w:hint="eastAsia"/>
          <w:spacing w:val="0"/>
          <w:w w:val="100"/>
        </w:rPr>
      </w:pPr>
    </w:p>
    <w:p>
      <w:pPr>
        <w:ind w:firstLine="140" w:firstLineChars="50"/>
        <w:rPr>
          <w:rFonts w:hint="eastAsia" w:ascii="黑体" w:hAnsi="宋体" w:eastAsia="黑体"/>
          <w:color w:val="000000"/>
          <w:spacing w:val="0"/>
          <w:w w:val="100"/>
          <w:sz w:val="28"/>
          <w:szCs w:val="28"/>
          <w:highlight w:val="yellow"/>
        </w:rPr>
      </w:pPr>
      <w:r>
        <w:rPr>
          <w:rFonts w:hint="eastAsia" w:ascii="黑体" w:hAnsi="宋体" w:eastAsia="黑体"/>
          <w:spacing w:val="0"/>
          <w:w w:val="100"/>
          <w:sz w:val="28"/>
          <w:szCs w:val="28"/>
        </w:rPr>
        <w:t xml:space="preserve"> </w:t>
      </w:r>
      <w:r>
        <w:rPr>
          <w:rFonts w:hint="eastAsia" w:ascii="黑体" w:hAnsi="宋体" w:eastAsia="黑体"/>
          <w:color w:val="000000"/>
          <w:spacing w:val="0"/>
          <w:w w:val="100"/>
          <w:sz w:val="28"/>
          <w:szCs w:val="28"/>
        </w:rPr>
        <w:t>202</w:t>
      </w:r>
      <w:r>
        <w:rPr>
          <w:rFonts w:hint="eastAsia" w:ascii="黑体" w:hAnsi="宋体" w:eastAsia="黑体"/>
          <w:color w:val="000000"/>
          <w:spacing w:val="0"/>
          <w:w w:val="100"/>
          <w:sz w:val="28"/>
          <w:szCs w:val="28"/>
          <w:lang w:val="en-US" w:eastAsia="zh-CN"/>
        </w:rPr>
        <w:t>4</w:t>
      </w:r>
      <w:r>
        <w:rPr>
          <w:rFonts w:hint="eastAsia" w:ascii="黑体" w:hAnsi="宋体" w:eastAsia="黑体"/>
          <w:color w:val="000000"/>
          <w:spacing w:val="0"/>
          <w:w w:val="100"/>
          <w:sz w:val="28"/>
          <w:szCs w:val="28"/>
        </w:rPr>
        <w:t>—</w:t>
      </w:r>
      <w:r>
        <w:rPr>
          <w:rFonts w:hint="eastAsia" w:ascii="黑体" w:hAnsi="宋体" w:eastAsia="黑体"/>
          <w:color w:val="000000"/>
          <w:spacing w:val="0"/>
          <w:w w:val="100"/>
          <w:sz w:val="28"/>
          <w:szCs w:val="28"/>
          <w:lang w:val="en-US" w:eastAsia="zh-CN"/>
        </w:rPr>
        <w:t>0</w:t>
      </w:r>
      <w:r>
        <w:rPr>
          <w:rFonts w:hint="default" w:ascii="黑体" w:hAnsi="宋体" w:eastAsia="黑体"/>
          <w:color w:val="000000"/>
          <w:spacing w:val="0"/>
          <w:w w:val="100"/>
          <w:sz w:val="28"/>
          <w:szCs w:val="28"/>
          <w:lang w:val="en" w:eastAsia="zh-CN"/>
        </w:rPr>
        <w:t>8</w:t>
      </w:r>
      <w:r>
        <w:rPr>
          <w:rFonts w:hint="eastAsia" w:ascii="黑体" w:hAnsi="宋体" w:eastAsia="黑体"/>
          <w:color w:val="000000"/>
          <w:spacing w:val="0"/>
          <w:w w:val="100"/>
          <w:sz w:val="28"/>
          <w:szCs w:val="28"/>
        </w:rPr>
        <w:t>—</w:t>
      </w:r>
      <w:r>
        <w:rPr>
          <w:rFonts w:hint="default" w:ascii="黑体" w:hAnsi="宋体" w:eastAsia="黑体"/>
          <w:color w:val="000000"/>
          <w:spacing w:val="0"/>
          <w:w w:val="100"/>
          <w:sz w:val="28"/>
          <w:szCs w:val="28"/>
          <w:lang w:val="en" w:eastAsia="zh-CN"/>
        </w:rPr>
        <w:t>28</w:t>
      </w:r>
      <w:r>
        <w:rPr>
          <w:rFonts w:hint="eastAsia" w:ascii="黑体" w:hAnsi="宋体" w:eastAsia="黑体"/>
          <w:color w:val="000000"/>
          <w:spacing w:val="0"/>
          <w:w w:val="100"/>
          <w:sz w:val="28"/>
          <w:szCs w:val="28"/>
        </w:rPr>
        <w:t xml:space="preserve">发布                  </w:t>
      </w:r>
      <w:r>
        <w:rPr>
          <w:rFonts w:hint="eastAsia" w:ascii="黑体" w:hAnsi="宋体" w:eastAsia="黑体"/>
          <w:color w:val="000000"/>
          <w:spacing w:val="0"/>
          <w:w w:val="100"/>
          <w:sz w:val="28"/>
          <w:szCs w:val="28"/>
          <w:lang w:val="en-US" w:eastAsia="zh-CN"/>
        </w:rPr>
        <w:t xml:space="preserve">    </w:t>
      </w:r>
      <w:r>
        <w:rPr>
          <w:rFonts w:hint="eastAsia" w:ascii="黑体" w:hAnsi="宋体" w:eastAsia="黑体"/>
          <w:color w:val="000000"/>
          <w:spacing w:val="0"/>
          <w:w w:val="100"/>
          <w:sz w:val="28"/>
          <w:szCs w:val="28"/>
        </w:rPr>
        <w:t xml:space="preserve">  202</w:t>
      </w:r>
      <w:r>
        <w:rPr>
          <w:rFonts w:hint="eastAsia" w:ascii="黑体" w:hAnsi="宋体" w:eastAsia="黑体"/>
          <w:color w:val="000000"/>
          <w:spacing w:val="0"/>
          <w:w w:val="100"/>
          <w:sz w:val="28"/>
          <w:szCs w:val="28"/>
          <w:lang w:val="en-US" w:eastAsia="zh-CN"/>
        </w:rPr>
        <w:t>4</w:t>
      </w:r>
      <w:r>
        <w:rPr>
          <w:rFonts w:hint="eastAsia" w:ascii="黑体" w:hAnsi="宋体" w:eastAsia="黑体"/>
          <w:color w:val="000000"/>
          <w:spacing w:val="0"/>
          <w:w w:val="100"/>
          <w:sz w:val="28"/>
          <w:szCs w:val="28"/>
        </w:rPr>
        <w:t>—</w:t>
      </w:r>
      <w:r>
        <w:rPr>
          <w:rFonts w:hint="eastAsia" w:ascii="黑体" w:hAnsi="宋体" w:eastAsia="黑体"/>
          <w:color w:val="000000"/>
          <w:spacing w:val="0"/>
          <w:w w:val="100"/>
          <w:sz w:val="28"/>
          <w:szCs w:val="28"/>
          <w:lang w:val="en-US" w:eastAsia="zh-CN"/>
        </w:rPr>
        <w:t>0</w:t>
      </w:r>
      <w:r>
        <w:rPr>
          <w:rFonts w:hint="default" w:ascii="黑体" w:hAnsi="宋体" w:eastAsia="黑体"/>
          <w:color w:val="000000"/>
          <w:spacing w:val="0"/>
          <w:w w:val="100"/>
          <w:sz w:val="28"/>
          <w:szCs w:val="28"/>
          <w:lang w:val="en" w:eastAsia="zh-CN"/>
        </w:rPr>
        <w:t>8</w:t>
      </w:r>
      <w:r>
        <w:rPr>
          <w:rFonts w:hint="eastAsia" w:ascii="黑体" w:hAnsi="宋体" w:eastAsia="黑体"/>
          <w:color w:val="000000"/>
          <w:spacing w:val="0"/>
          <w:w w:val="100"/>
          <w:sz w:val="28"/>
          <w:szCs w:val="28"/>
        </w:rPr>
        <w:t>—</w:t>
      </w:r>
      <w:r>
        <w:rPr>
          <w:rFonts w:hint="default" w:ascii="黑体" w:hAnsi="宋体" w:eastAsia="黑体"/>
          <w:color w:val="000000"/>
          <w:spacing w:val="0"/>
          <w:w w:val="100"/>
          <w:sz w:val="28"/>
          <w:szCs w:val="28"/>
          <w:lang w:val="en" w:eastAsia="zh-CN"/>
        </w:rPr>
        <w:t>28</w:t>
      </w:r>
      <w:r>
        <w:rPr>
          <w:rFonts w:hint="eastAsia" w:ascii="黑体" w:hAnsi="宋体" w:eastAsia="黑体"/>
          <w:color w:val="000000"/>
          <w:spacing w:val="0"/>
          <w:w w:val="100"/>
          <w:sz w:val="28"/>
          <w:szCs w:val="28"/>
        </w:rPr>
        <w:t>实施</w:t>
      </w:r>
      <w:r>
        <w:rPr>
          <w:rFonts w:eastAsia="宋体"/>
          <w:spacing w:val="0"/>
          <w:w w:val="100"/>
          <w:sz w:val="28"/>
        </w:rPr>
        <mc:AlternateContent>
          <mc:Choice Requires="wps">
            <w:drawing>
              <wp:anchor distT="0" distB="0" distL="114300" distR="114300" simplePos="0" relativeHeight="251670528" behindDoc="0" locked="0" layoutInCell="1" allowOverlap="1">
                <wp:simplePos x="0" y="0"/>
                <wp:positionH relativeFrom="column">
                  <wp:posOffset>132080</wp:posOffset>
                </wp:positionH>
                <wp:positionV relativeFrom="paragraph">
                  <wp:posOffset>368935</wp:posOffset>
                </wp:positionV>
                <wp:extent cx="5259705" cy="9525"/>
                <wp:effectExtent l="0" t="0" r="0" b="0"/>
                <wp:wrapNone/>
                <wp:docPr id="1" name="直接连接符 1"/>
                <wp:cNvGraphicFramePr/>
                <a:graphic xmlns:a="http://schemas.openxmlformats.org/drawingml/2006/main">
                  <a:graphicData uri="http://schemas.microsoft.com/office/word/2010/wordprocessingShape">
                    <wps:wsp>
                      <wps:cNvCnPr/>
                      <wps:spPr>
                        <a:xfrm flipV="true">
                          <a:off x="0" y="0"/>
                          <a:ext cx="5259705" cy="9525"/>
                        </a:xfrm>
                        <a:prstGeom prst="line">
                          <a:avLst/>
                        </a:prstGeom>
                        <a:ln w="9525" cap="flat" cmpd="sng">
                          <a:solidFill>
                            <a:srgbClr val="000000"/>
                          </a:solidFill>
                          <a:prstDash val="solid"/>
                          <a:headEnd type="none" w="med" len="med"/>
                          <a:tailEnd type="none" w="med" len="med"/>
                        </a:ln>
                        <a:effectLst/>
                      </wps:spPr>
                      <wps:bodyPr upright="true"/>
                    </wps:wsp>
                  </a:graphicData>
                </a:graphic>
              </wp:anchor>
            </w:drawing>
          </mc:Choice>
          <mc:Fallback>
            <w:pict>
              <v:line id="_x0000_s1026" o:spid="_x0000_s1026" o:spt="20" style="position:absolute;left:0pt;flip:y;margin-left:10.4pt;margin-top:29.05pt;height:0.75pt;width:414.15pt;z-index:251670528;mso-width-relative:page;mso-height-relative:page;" filled="f" stroked="t" coordsize="21600,21600" o:gfxdata="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WAAAAZHJzL1BL&#10;AQIUABQAAAAIAIdO4kBhLENT1gAAAAgBAAAPAAAAAAAAAAEAIAAAADgAAABkcnMvZG93bnJldi54&#10;bWxQSwECFAAUAAAACACHTuJAxt9K9OYBAAC3AwAADgAAAAAAAAABACAAAAA7AQAAZHJzL2Uyb0Rv&#10;Yy54bWxQSwUGAAAAAAYABgBZAQAAkwUAAAAA&#10;">
                <v:fill on="f" focussize="0,0"/>
                <v:stroke color="#000000" joinstyle="round"/>
                <v:imagedata o:title=""/>
                <o:lock v:ext="edit" aspectratio="f"/>
              </v:line>
            </w:pict>
          </mc:Fallback>
        </mc:AlternateContent>
      </w:r>
    </w:p>
    <w:p>
      <w:pPr>
        <w:ind w:firstLine="140" w:firstLineChars="50"/>
        <w:rPr>
          <w:rFonts w:hint="eastAsia" w:ascii="黑体" w:hAnsi="宋体" w:eastAsia="黑体"/>
          <w:color w:val="000000"/>
          <w:spacing w:val="0"/>
          <w:w w:val="100"/>
          <w:sz w:val="28"/>
          <w:szCs w:val="28"/>
        </w:rPr>
      </w:pPr>
      <w:r>
        <w:rPr>
          <w:rFonts w:hint="eastAsia" w:ascii="黑体" w:hAnsi="宋体" w:eastAsia="黑体"/>
          <w:color w:val="000000"/>
          <w:spacing w:val="0"/>
          <w:w w:val="100"/>
          <w:sz w:val="28"/>
          <w:szCs w:val="28"/>
        </w:rPr>
        <w:t xml:space="preserve">           </w:t>
      </w:r>
    </w:p>
    <w:p>
      <w:pPr>
        <w:jc w:val="center"/>
        <w:rPr>
          <w:rFonts w:hint="eastAsia" w:ascii="黑体" w:hAnsi="黑体" w:eastAsia="黑体" w:cs="黑体"/>
          <w:color w:val="000000"/>
          <w:spacing w:val="0"/>
          <w:w w:val="100"/>
          <w:sz w:val="52"/>
          <w:szCs w:val="52"/>
          <w:lang w:val="en-US" w:eastAsia="zh-CN"/>
        </w:rPr>
      </w:pPr>
      <w:r>
        <w:rPr>
          <w:rFonts w:hint="eastAsia" w:ascii="黑体" w:hAnsi="黑体" w:eastAsia="黑体" w:cs="黑体"/>
          <w:color w:val="000000"/>
          <w:spacing w:val="0"/>
          <w:w w:val="100"/>
          <w:sz w:val="52"/>
          <w:szCs w:val="52"/>
          <w:lang w:val="en-US" w:eastAsia="zh-CN"/>
        </w:rPr>
        <w:t>赣州市市场监督管理局</w:t>
      </w:r>
    </w:p>
    <w:p>
      <w:pPr>
        <w:adjustRightInd w:val="0"/>
        <w:snapToGrid w:val="0"/>
        <w:spacing w:line="360" w:lineRule="auto"/>
        <w:jc w:val="center"/>
        <w:rPr>
          <w:rFonts w:hint="eastAsia" w:ascii="Times New Roman" w:hAnsi="Times New Roman" w:eastAsia="黑体" w:cs="Times New Roman"/>
          <w:b/>
          <w:bCs/>
          <w:sz w:val="48"/>
          <w:szCs w:val="48"/>
          <w:lang w:val="en-US" w:eastAsia="zh-CN"/>
        </w:rPr>
        <w:sectPr>
          <w:footerReference r:id="rId3" w:type="default"/>
          <w:footerReference r:id="rId4" w:type="even"/>
          <w:pgSz w:w="11906" w:h="16838"/>
          <w:pgMar w:top="1440" w:right="1803" w:bottom="1440" w:left="1803" w:header="851" w:footer="992" w:gutter="0"/>
          <w:pgNumType w:start="1"/>
          <w:cols w:space="720" w:num="1"/>
          <w:docGrid w:type="lines" w:linePitch="312" w:charSpace="0"/>
        </w:sectPr>
      </w:pPr>
    </w:p>
    <w:p>
      <w:pPr>
        <w:adjustRightInd w:val="0"/>
        <w:snapToGrid w:val="0"/>
        <w:spacing w:line="360" w:lineRule="auto"/>
        <w:jc w:val="center"/>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车用汽柴油产品质量监督抽查实施细则（2024）</w:t>
      </w:r>
    </w:p>
    <w:p>
      <w:pPr>
        <w:keepNext w:val="0"/>
        <w:keepLines w:val="0"/>
        <w:pageBreakBefore w:val="0"/>
        <w:widowControl w:val="0"/>
        <w:kinsoku/>
        <w:wordWrap/>
        <w:overflowPunct/>
        <w:topLinePunct w:val="0"/>
        <w:autoSpaceDE/>
        <w:autoSpaceDN/>
        <w:bidi w:val="0"/>
        <w:adjustRightInd w:val="0"/>
        <w:spacing w:line="360" w:lineRule="auto"/>
        <w:ind w:firstLine="640" w:firstLineChars="200"/>
        <w:jc w:val="both"/>
        <w:textAlignment w:val="auto"/>
        <w:rPr>
          <w:rFonts w:hint="eastAsia" w:ascii="仿宋" w:hAnsi="仿宋" w:eastAsia="仿宋" w:cs="仿宋"/>
          <w:b/>
          <w:bCs/>
          <w:sz w:val="32"/>
          <w:szCs w:val="32"/>
        </w:rPr>
      </w:pPr>
    </w:p>
    <w:p>
      <w:pPr>
        <w:snapToGrid w:val="0"/>
        <w:spacing w:beforeLines="0" w:afterLines="0" w:line="440" w:lineRule="exact"/>
        <w:rPr>
          <w:rFonts w:hint="eastAsia" w:ascii="黑体" w:hAnsi="黑体" w:eastAsia="黑体"/>
          <w:sz w:val="21"/>
          <w:lang w:val="en-US" w:eastAsia="zh-CN"/>
        </w:rPr>
      </w:pPr>
      <w:r>
        <w:rPr>
          <w:rFonts w:hint="eastAsia" w:ascii="黑体" w:hAnsi="黑体" w:eastAsia="黑体"/>
          <w:sz w:val="21"/>
          <w:lang w:val="en-US" w:eastAsia="zh-CN"/>
        </w:rPr>
        <w:t>1 抽样方法</w:t>
      </w:r>
    </w:p>
    <w:p>
      <w:pPr>
        <w:adjustRightInd w:val="0"/>
        <w:snapToGrid w:val="0"/>
        <w:spacing w:line="36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以随机抽样的方式在被抽样销售者的待销产品中抽取。</w:t>
      </w:r>
    </w:p>
    <w:p>
      <w:pPr>
        <w:adjustRightInd w:val="0"/>
        <w:snapToGrid w:val="0"/>
        <w:spacing w:line="36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随机数一般可使用随机数表等方法产生。</w:t>
      </w:r>
    </w:p>
    <w:p>
      <w:pPr>
        <w:adjustRightInd w:val="0"/>
        <w:snapToGrid w:val="0"/>
        <w:spacing w:line="36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车用柴油：用干燥清洁的金属容器，取4L样品，其中1份2L为检验样品，另1份2L为备用样品。取样按照GB/T 4756-2015进行。</w:t>
      </w:r>
    </w:p>
    <w:p>
      <w:pPr>
        <w:adjustRightInd w:val="0"/>
        <w:snapToGrid w:val="0"/>
        <w:spacing w:line="36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车用汽油：用干燥清洁的金属容器，取4L样品，其中1份2L为检验样品，另1份2L为备用样品。取样按照GB/T 4756-2015进行。若车用汽油中含锰，取样时应避光。</w:t>
      </w:r>
    </w:p>
    <w:p>
      <w:pPr>
        <w:snapToGrid w:val="0"/>
        <w:spacing w:beforeLines="0" w:afterLines="0" w:line="440" w:lineRule="exact"/>
        <w:rPr>
          <w:rFonts w:hint="eastAsia" w:ascii="黑体" w:hAnsi="黑体" w:eastAsia="黑体"/>
          <w:sz w:val="21"/>
          <w:lang w:val="en-US" w:eastAsia="zh-CN"/>
        </w:rPr>
      </w:pPr>
      <w:r>
        <w:rPr>
          <w:rFonts w:hint="eastAsia" w:ascii="黑体" w:hAnsi="黑体" w:eastAsia="黑体"/>
          <w:sz w:val="21"/>
          <w:lang w:val="en-US" w:eastAsia="zh-CN"/>
        </w:rPr>
        <w:t>2 检验依据</w:t>
      </w:r>
    </w:p>
    <w:tbl>
      <w:tblPr>
        <w:tblStyle w:val="7"/>
        <w:tblW w:w="83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
        <w:gridCol w:w="2488"/>
        <w:gridCol w:w="2520"/>
        <w:gridCol w:w="2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729" w:type="dxa"/>
            <w:vMerge w:val="restart"/>
            <w:noWrap w:val="0"/>
            <w:vAlign w:val="center"/>
          </w:tcPr>
          <w:p>
            <w:pPr>
              <w:snapToGrid w:val="0"/>
              <w:spacing w:beforeLines="0" w:afterLines="0" w:line="440" w:lineRule="exact"/>
              <w:jc w:val="center"/>
              <w:rPr>
                <w:rFonts w:hint="eastAsia" w:ascii="宋体" w:hAnsi="宋体" w:eastAsia="宋体"/>
                <w:sz w:val="21"/>
              </w:rPr>
            </w:pPr>
            <w:r>
              <w:rPr>
                <w:rFonts w:hint="eastAsia" w:ascii="宋体" w:hAnsi="宋体" w:eastAsia="宋体"/>
                <w:sz w:val="21"/>
              </w:rPr>
              <w:t>序号</w:t>
            </w:r>
          </w:p>
        </w:tc>
        <w:tc>
          <w:tcPr>
            <w:tcW w:w="2488" w:type="dxa"/>
            <w:vMerge w:val="restart"/>
            <w:noWrap w:val="0"/>
            <w:vAlign w:val="center"/>
          </w:tcPr>
          <w:p>
            <w:pPr>
              <w:snapToGrid w:val="0"/>
              <w:spacing w:beforeLines="0" w:afterLines="0" w:line="440" w:lineRule="exact"/>
              <w:jc w:val="center"/>
              <w:rPr>
                <w:rFonts w:hint="eastAsia" w:ascii="宋体" w:hAnsi="宋体" w:eastAsia="宋体"/>
                <w:sz w:val="21"/>
              </w:rPr>
            </w:pPr>
            <w:r>
              <w:rPr>
                <w:rFonts w:hint="eastAsia" w:ascii="宋体" w:hAnsi="宋体" w:eastAsia="宋体"/>
                <w:sz w:val="21"/>
              </w:rPr>
              <w:t>检验项目</w:t>
            </w:r>
          </w:p>
        </w:tc>
        <w:tc>
          <w:tcPr>
            <w:tcW w:w="2520" w:type="dxa"/>
            <w:vMerge w:val="restart"/>
            <w:noWrap w:val="0"/>
            <w:vAlign w:val="center"/>
          </w:tcPr>
          <w:p>
            <w:pPr>
              <w:snapToGrid w:val="0"/>
              <w:spacing w:beforeLines="0" w:afterLines="0" w:line="440" w:lineRule="exact"/>
              <w:jc w:val="center"/>
              <w:rPr>
                <w:rFonts w:hint="eastAsia" w:ascii="宋体" w:hAnsi="宋体" w:eastAsia="宋体"/>
                <w:sz w:val="21"/>
                <w:lang w:eastAsia="zh-CN"/>
              </w:rPr>
            </w:pPr>
            <w:r>
              <w:rPr>
                <w:rFonts w:hint="eastAsia" w:ascii="宋体" w:hAnsi="宋体" w:eastAsia="宋体"/>
                <w:sz w:val="21"/>
                <w:lang w:eastAsia="zh-CN"/>
              </w:rPr>
              <w:t>检验依据</w:t>
            </w:r>
          </w:p>
        </w:tc>
        <w:tc>
          <w:tcPr>
            <w:tcW w:w="2578" w:type="dxa"/>
            <w:vMerge w:val="restart"/>
            <w:noWrap w:val="0"/>
            <w:vAlign w:val="center"/>
          </w:tcPr>
          <w:p>
            <w:pPr>
              <w:snapToGrid w:val="0"/>
              <w:spacing w:beforeLines="0" w:afterLines="0" w:line="440" w:lineRule="exact"/>
              <w:jc w:val="center"/>
              <w:rPr>
                <w:rFonts w:hint="eastAsia" w:ascii="宋体" w:hAnsi="宋体" w:eastAsia="宋体"/>
                <w:sz w:val="21"/>
              </w:rPr>
            </w:pPr>
            <w:r>
              <w:rPr>
                <w:rFonts w:hint="eastAsia" w:ascii="宋体" w:hAnsi="宋体" w:eastAsia="宋体"/>
                <w:sz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729" w:type="dxa"/>
            <w:vMerge w:val="continue"/>
            <w:noWrap w:val="0"/>
            <w:vAlign w:val="center"/>
          </w:tcPr>
          <w:p>
            <w:pPr>
              <w:snapToGrid w:val="0"/>
              <w:spacing w:beforeLines="0" w:afterLines="0" w:line="440" w:lineRule="exact"/>
              <w:jc w:val="center"/>
              <w:rPr>
                <w:rFonts w:hint="eastAsia" w:ascii="宋体" w:hAnsi="宋体" w:eastAsia="宋体"/>
                <w:sz w:val="21"/>
              </w:rPr>
            </w:pPr>
          </w:p>
        </w:tc>
        <w:tc>
          <w:tcPr>
            <w:tcW w:w="2488" w:type="dxa"/>
            <w:vMerge w:val="continue"/>
            <w:noWrap w:val="0"/>
            <w:vAlign w:val="center"/>
          </w:tcPr>
          <w:p>
            <w:pPr>
              <w:snapToGrid w:val="0"/>
              <w:spacing w:beforeLines="0" w:afterLines="0" w:line="440" w:lineRule="exact"/>
              <w:jc w:val="center"/>
              <w:rPr>
                <w:rFonts w:hint="eastAsia" w:ascii="宋体" w:hAnsi="宋体" w:eastAsia="宋体"/>
                <w:sz w:val="21"/>
              </w:rPr>
            </w:pPr>
          </w:p>
        </w:tc>
        <w:tc>
          <w:tcPr>
            <w:tcW w:w="2520" w:type="dxa"/>
            <w:vMerge w:val="continue"/>
            <w:noWrap w:val="0"/>
            <w:vAlign w:val="center"/>
          </w:tcPr>
          <w:p>
            <w:pPr>
              <w:snapToGrid w:val="0"/>
              <w:spacing w:beforeLines="0" w:afterLines="0" w:line="440" w:lineRule="exact"/>
              <w:jc w:val="center"/>
              <w:rPr>
                <w:rFonts w:hint="eastAsia" w:ascii="宋体" w:hAnsi="宋体" w:eastAsia="宋体"/>
                <w:sz w:val="21"/>
              </w:rPr>
            </w:pPr>
          </w:p>
        </w:tc>
        <w:tc>
          <w:tcPr>
            <w:tcW w:w="2578" w:type="dxa"/>
            <w:vMerge w:val="continue"/>
            <w:noWrap w:val="0"/>
            <w:vAlign w:val="center"/>
          </w:tcPr>
          <w:p>
            <w:pPr>
              <w:snapToGrid w:val="0"/>
              <w:spacing w:beforeLines="0" w:afterLines="0" w:line="440" w:lineRule="exact"/>
              <w:jc w:val="center"/>
              <w:rPr>
                <w:rFonts w:hint="eastAsia" w:ascii="宋体" w:hAnsi="宋体" w:eastAsia="宋体"/>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29" w:type="dxa"/>
            <w:noWrap w:val="0"/>
            <w:vAlign w:val="center"/>
          </w:tcPr>
          <w:p>
            <w:pPr>
              <w:snapToGrid w:val="0"/>
              <w:spacing w:beforeLines="0" w:afterLines="0" w:line="440" w:lineRule="exact"/>
              <w:jc w:val="center"/>
              <w:rPr>
                <w:rFonts w:hint="eastAsia" w:ascii="宋体" w:hAnsi="宋体" w:eastAsia="宋体"/>
                <w:sz w:val="21"/>
              </w:rPr>
            </w:pPr>
            <w:r>
              <w:rPr>
                <w:rFonts w:hint="eastAsia" w:ascii="宋体" w:hAnsi="宋体" w:eastAsia="宋体"/>
                <w:sz w:val="21"/>
              </w:rPr>
              <w:t>1</w:t>
            </w:r>
          </w:p>
        </w:tc>
        <w:tc>
          <w:tcPr>
            <w:tcW w:w="2488" w:type="dxa"/>
            <w:noWrap w:val="0"/>
            <w:vAlign w:val="center"/>
          </w:tcPr>
          <w:p>
            <w:pPr>
              <w:snapToGrid w:val="0"/>
              <w:spacing w:beforeLines="0" w:afterLines="0" w:line="440" w:lineRule="exact"/>
              <w:jc w:val="center"/>
              <w:rPr>
                <w:rFonts w:hint="eastAsia" w:ascii="宋体" w:hAnsi="宋体" w:eastAsia="宋体"/>
                <w:sz w:val="21"/>
                <w:lang w:eastAsia="zh-CN"/>
              </w:rPr>
            </w:pPr>
            <w:r>
              <w:rPr>
                <w:rFonts w:hint="eastAsia" w:ascii="宋体" w:hAnsi="宋体" w:eastAsia="宋体"/>
                <w:sz w:val="21"/>
              </w:rPr>
              <w:t>硫含量</w:t>
            </w:r>
          </w:p>
        </w:tc>
        <w:tc>
          <w:tcPr>
            <w:tcW w:w="2520" w:type="dxa"/>
            <w:noWrap w:val="0"/>
            <w:vAlign w:val="center"/>
          </w:tcPr>
          <w:p>
            <w:pPr>
              <w:snapToGrid w:val="0"/>
              <w:spacing w:beforeLines="0" w:afterLines="0" w:line="440" w:lineRule="exact"/>
              <w:jc w:val="center"/>
              <w:rPr>
                <w:rFonts w:hint="eastAsia" w:ascii="宋体" w:hAnsi="宋体" w:eastAsia="宋体"/>
                <w:sz w:val="21"/>
              </w:rPr>
            </w:pPr>
            <w:r>
              <w:rPr>
                <w:rFonts w:hint="eastAsia" w:ascii="宋体" w:hAnsi="宋体" w:eastAsia="宋体"/>
                <w:sz w:val="21"/>
              </w:rPr>
              <w:t>GB 19147-2016</w:t>
            </w:r>
          </w:p>
        </w:tc>
        <w:tc>
          <w:tcPr>
            <w:tcW w:w="2578" w:type="dxa"/>
            <w:noWrap w:val="0"/>
            <w:vAlign w:val="center"/>
          </w:tcPr>
          <w:p>
            <w:pPr>
              <w:snapToGrid w:val="0"/>
              <w:spacing w:beforeLines="0" w:afterLines="0" w:line="440" w:lineRule="exact"/>
              <w:jc w:val="center"/>
              <w:rPr>
                <w:rFonts w:hint="eastAsia" w:ascii="宋体" w:hAnsi="宋体" w:eastAsia="宋体"/>
                <w:sz w:val="21"/>
              </w:rPr>
            </w:pPr>
            <w:r>
              <w:rPr>
                <w:rFonts w:hint="eastAsia" w:ascii="宋体" w:hAnsi="宋体" w:eastAsia="宋体"/>
                <w:sz w:val="21"/>
              </w:rPr>
              <w:t>SH/T 0689-2000</w:t>
            </w:r>
          </w:p>
          <w:p>
            <w:pPr>
              <w:snapToGrid w:val="0"/>
              <w:spacing w:beforeLines="0" w:afterLines="0" w:line="440" w:lineRule="exact"/>
              <w:jc w:val="center"/>
              <w:rPr>
                <w:rFonts w:hint="eastAsia" w:ascii="宋体" w:hAnsi="宋体" w:eastAsia="宋体"/>
                <w:sz w:val="21"/>
              </w:rPr>
            </w:pPr>
            <w:r>
              <w:rPr>
                <w:rFonts w:hint="eastAsia" w:ascii="宋体" w:hAnsi="宋体" w:eastAsia="宋体"/>
                <w:sz w:val="21"/>
              </w:rPr>
              <w:t xml:space="preserve"> GB/T 11140-2008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atLeast"/>
          <w:jc w:val="center"/>
        </w:trPr>
        <w:tc>
          <w:tcPr>
            <w:tcW w:w="729" w:type="dxa"/>
            <w:noWrap w:val="0"/>
            <w:vAlign w:val="center"/>
          </w:tcPr>
          <w:p>
            <w:pPr>
              <w:snapToGrid w:val="0"/>
              <w:spacing w:beforeLines="0" w:afterLines="0" w:line="440" w:lineRule="exact"/>
              <w:jc w:val="center"/>
              <w:rPr>
                <w:rFonts w:hint="eastAsia" w:ascii="宋体" w:hAnsi="宋体" w:eastAsia="宋体"/>
                <w:sz w:val="21"/>
                <w:lang w:eastAsia="zh-CN"/>
              </w:rPr>
            </w:pPr>
            <w:r>
              <w:rPr>
                <w:rFonts w:hint="eastAsia" w:ascii="宋体" w:hAnsi="宋体" w:eastAsia="宋体"/>
                <w:sz w:val="21"/>
                <w:lang w:val="en-US" w:eastAsia="zh-CN"/>
              </w:rPr>
              <w:t>2</w:t>
            </w:r>
          </w:p>
        </w:tc>
        <w:tc>
          <w:tcPr>
            <w:tcW w:w="2488" w:type="dxa"/>
            <w:noWrap w:val="0"/>
            <w:vAlign w:val="center"/>
          </w:tcPr>
          <w:p>
            <w:pPr>
              <w:snapToGrid w:val="0"/>
              <w:spacing w:beforeLines="0" w:afterLines="0" w:line="440" w:lineRule="exact"/>
              <w:jc w:val="center"/>
              <w:rPr>
                <w:rFonts w:hint="eastAsia" w:ascii="宋体" w:hAnsi="宋体" w:eastAsia="宋体"/>
                <w:sz w:val="21"/>
                <w:lang w:eastAsia="zh-CN"/>
              </w:rPr>
            </w:pPr>
            <w:r>
              <w:rPr>
                <w:rFonts w:hint="eastAsia" w:ascii="宋体" w:hAnsi="宋体" w:eastAsia="宋体"/>
                <w:sz w:val="21"/>
                <w:lang w:eastAsia="zh-CN"/>
              </w:rPr>
              <w:t>多环芳烃含量</w:t>
            </w:r>
          </w:p>
        </w:tc>
        <w:tc>
          <w:tcPr>
            <w:tcW w:w="2520" w:type="dxa"/>
            <w:noWrap w:val="0"/>
            <w:vAlign w:val="center"/>
          </w:tcPr>
          <w:p>
            <w:pPr>
              <w:snapToGrid w:val="0"/>
              <w:spacing w:beforeLines="0" w:afterLines="0" w:line="440" w:lineRule="exact"/>
              <w:jc w:val="center"/>
              <w:rPr>
                <w:rFonts w:hint="eastAsia" w:ascii="宋体" w:hAnsi="宋体" w:eastAsia="宋体"/>
                <w:sz w:val="21"/>
              </w:rPr>
            </w:pPr>
            <w:r>
              <w:rPr>
                <w:rFonts w:hint="eastAsia" w:ascii="宋体" w:hAnsi="宋体" w:eastAsia="宋体"/>
                <w:sz w:val="21"/>
              </w:rPr>
              <w:t>GB 19147-2016</w:t>
            </w:r>
          </w:p>
        </w:tc>
        <w:tc>
          <w:tcPr>
            <w:tcW w:w="2578" w:type="dxa"/>
            <w:noWrap w:val="0"/>
            <w:vAlign w:val="center"/>
          </w:tcPr>
          <w:p>
            <w:pPr>
              <w:snapToGrid w:val="0"/>
              <w:spacing w:beforeLines="0" w:afterLines="0" w:line="440" w:lineRule="exact"/>
              <w:jc w:val="center"/>
              <w:rPr>
                <w:rFonts w:hint="eastAsia" w:ascii="宋体" w:hAnsi="宋体" w:eastAsia="宋体"/>
                <w:sz w:val="21"/>
              </w:rPr>
            </w:pPr>
            <w:r>
              <w:rPr>
                <w:rFonts w:hint="eastAsia" w:ascii="宋体" w:hAnsi="宋体" w:eastAsia="宋体"/>
                <w:sz w:val="21"/>
              </w:rPr>
              <w:t>NB/SH/T 0806-2022</w:t>
            </w:r>
          </w:p>
          <w:p>
            <w:pPr>
              <w:snapToGrid w:val="0"/>
              <w:spacing w:beforeLines="0" w:afterLines="0" w:line="440" w:lineRule="exact"/>
              <w:jc w:val="center"/>
              <w:rPr>
                <w:rFonts w:hint="eastAsia" w:ascii="宋体" w:hAnsi="宋体" w:eastAsia="宋体"/>
                <w:sz w:val="21"/>
              </w:rPr>
            </w:pPr>
            <w:r>
              <w:rPr>
                <w:rFonts w:hint="eastAsia" w:ascii="宋体" w:hAnsi="宋体" w:eastAsia="宋体"/>
                <w:sz w:val="21"/>
              </w:rPr>
              <w:t>NB/SH/T 0606-2019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atLeast"/>
          <w:jc w:val="center"/>
        </w:trPr>
        <w:tc>
          <w:tcPr>
            <w:tcW w:w="729" w:type="dxa"/>
            <w:noWrap w:val="0"/>
            <w:vAlign w:val="center"/>
          </w:tcPr>
          <w:p>
            <w:pPr>
              <w:snapToGrid w:val="0"/>
              <w:spacing w:beforeLines="0" w:afterLines="0" w:line="440" w:lineRule="exact"/>
              <w:jc w:val="center"/>
              <w:rPr>
                <w:rFonts w:hint="eastAsia" w:ascii="宋体" w:hAnsi="宋体" w:eastAsia="宋体"/>
                <w:sz w:val="21"/>
                <w:lang w:eastAsia="zh-CN"/>
              </w:rPr>
            </w:pPr>
            <w:r>
              <w:rPr>
                <w:rFonts w:hint="eastAsia" w:ascii="宋体" w:hAnsi="宋体" w:eastAsia="宋体"/>
                <w:sz w:val="21"/>
                <w:lang w:val="en-US" w:eastAsia="zh-CN"/>
              </w:rPr>
              <w:t>3</w:t>
            </w:r>
          </w:p>
        </w:tc>
        <w:tc>
          <w:tcPr>
            <w:tcW w:w="2488" w:type="dxa"/>
            <w:noWrap w:val="0"/>
            <w:vAlign w:val="center"/>
          </w:tcPr>
          <w:p>
            <w:pPr>
              <w:snapToGrid w:val="0"/>
              <w:spacing w:beforeLines="0" w:afterLines="0" w:line="440" w:lineRule="exact"/>
              <w:jc w:val="center"/>
              <w:rPr>
                <w:rFonts w:hint="eastAsia" w:ascii="宋体" w:hAnsi="宋体" w:eastAsia="宋体"/>
                <w:sz w:val="21"/>
                <w:lang w:eastAsia="zh-CN"/>
              </w:rPr>
            </w:pPr>
            <w:r>
              <w:rPr>
                <w:rFonts w:hint="eastAsia" w:ascii="宋体" w:hAnsi="宋体" w:eastAsia="宋体"/>
                <w:sz w:val="21"/>
                <w:lang w:eastAsia="zh-CN"/>
              </w:rPr>
              <w:t>凝点</w:t>
            </w:r>
          </w:p>
        </w:tc>
        <w:tc>
          <w:tcPr>
            <w:tcW w:w="2520" w:type="dxa"/>
            <w:noWrap w:val="0"/>
            <w:vAlign w:val="center"/>
          </w:tcPr>
          <w:p>
            <w:pPr>
              <w:snapToGrid w:val="0"/>
              <w:spacing w:beforeLines="0" w:afterLines="0" w:line="440" w:lineRule="exact"/>
              <w:jc w:val="center"/>
              <w:rPr>
                <w:rFonts w:hint="eastAsia" w:ascii="宋体" w:hAnsi="宋体" w:eastAsia="宋体"/>
                <w:sz w:val="21"/>
              </w:rPr>
            </w:pPr>
            <w:r>
              <w:rPr>
                <w:rFonts w:hint="eastAsia" w:ascii="宋体" w:hAnsi="宋体" w:eastAsia="宋体"/>
                <w:sz w:val="21"/>
              </w:rPr>
              <w:t>GB 19147-2016</w:t>
            </w:r>
          </w:p>
        </w:tc>
        <w:tc>
          <w:tcPr>
            <w:tcW w:w="2578" w:type="dxa"/>
            <w:noWrap w:val="0"/>
            <w:vAlign w:val="center"/>
          </w:tcPr>
          <w:p>
            <w:pPr>
              <w:snapToGrid w:val="0"/>
              <w:spacing w:beforeLines="0" w:afterLines="0" w:line="440" w:lineRule="exact"/>
              <w:jc w:val="center"/>
              <w:rPr>
                <w:rFonts w:hint="eastAsia" w:ascii="宋体" w:hAnsi="宋体" w:eastAsia="宋体"/>
                <w:sz w:val="21"/>
              </w:rPr>
            </w:pPr>
            <w:r>
              <w:rPr>
                <w:rFonts w:hint="eastAsia" w:ascii="宋体" w:hAnsi="宋体" w:eastAsia="宋体"/>
                <w:sz w:val="21"/>
              </w:rPr>
              <w:t>GB/T 510-2018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atLeast"/>
          <w:jc w:val="center"/>
        </w:trPr>
        <w:tc>
          <w:tcPr>
            <w:tcW w:w="729" w:type="dxa"/>
            <w:noWrap w:val="0"/>
            <w:vAlign w:val="center"/>
          </w:tcPr>
          <w:p>
            <w:pPr>
              <w:snapToGrid w:val="0"/>
              <w:spacing w:beforeLines="0" w:afterLines="0" w:line="440" w:lineRule="exact"/>
              <w:jc w:val="center"/>
              <w:rPr>
                <w:rFonts w:hint="eastAsia" w:ascii="宋体" w:hAnsi="宋体" w:eastAsia="宋体"/>
                <w:sz w:val="21"/>
                <w:lang w:eastAsia="zh-CN"/>
              </w:rPr>
            </w:pPr>
            <w:r>
              <w:rPr>
                <w:rFonts w:hint="eastAsia" w:ascii="宋体" w:hAnsi="宋体" w:eastAsia="宋体"/>
                <w:sz w:val="21"/>
                <w:lang w:val="en-US" w:eastAsia="zh-CN"/>
              </w:rPr>
              <w:t>4</w:t>
            </w:r>
          </w:p>
        </w:tc>
        <w:tc>
          <w:tcPr>
            <w:tcW w:w="2488" w:type="dxa"/>
            <w:noWrap w:val="0"/>
            <w:vAlign w:val="center"/>
          </w:tcPr>
          <w:p>
            <w:pPr>
              <w:snapToGrid w:val="0"/>
              <w:spacing w:beforeLines="0" w:afterLines="0" w:line="440" w:lineRule="exact"/>
              <w:jc w:val="center"/>
              <w:rPr>
                <w:rFonts w:hint="eastAsia" w:ascii="宋体" w:hAnsi="宋体" w:eastAsia="宋体"/>
                <w:sz w:val="21"/>
                <w:lang w:eastAsia="zh-CN"/>
              </w:rPr>
            </w:pPr>
            <w:r>
              <w:rPr>
                <w:rFonts w:hint="eastAsia" w:ascii="宋体" w:hAnsi="宋体" w:eastAsia="宋体"/>
                <w:sz w:val="21"/>
                <w:lang w:eastAsia="zh-CN"/>
              </w:rPr>
              <w:t>冷滤点</w:t>
            </w:r>
          </w:p>
        </w:tc>
        <w:tc>
          <w:tcPr>
            <w:tcW w:w="2520" w:type="dxa"/>
            <w:noWrap w:val="0"/>
            <w:vAlign w:val="center"/>
          </w:tcPr>
          <w:p>
            <w:pPr>
              <w:snapToGrid w:val="0"/>
              <w:spacing w:beforeLines="0" w:afterLines="0" w:line="440" w:lineRule="exact"/>
              <w:jc w:val="center"/>
              <w:rPr>
                <w:rFonts w:hint="eastAsia" w:ascii="宋体" w:hAnsi="宋体" w:eastAsia="宋体"/>
                <w:sz w:val="21"/>
              </w:rPr>
            </w:pPr>
            <w:r>
              <w:rPr>
                <w:rFonts w:hint="eastAsia" w:ascii="宋体" w:hAnsi="宋体" w:eastAsia="宋体"/>
                <w:sz w:val="21"/>
              </w:rPr>
              <w:t>GB 19147-2016</w:t>
            </w:r>
          </w:p>
        </w:tc>
        <w:tc>
          <w:tcPr>
            <w:tcW w:w="2578" w:type="dxa"/>
            <w:noWrap w:val="0"/>
            <w:vAlign w:val="center"/>
          </w:tcPr>
          <w:p>
            <w:pPr>
              <w:snapToGrid w:val="0"/>
              <w:spacing w:beforeLines="0" w:afterLines="0" w:line="440" w:lineRule="exact"/>
              <w:jc w:val="center"/>
              <w:rPr>
                <w:rFonts w:hint="eastAsia" w:ascii="宋体" w:hAnsi="宋体" w:eastAsia="宋体"/>
                <w:sz w:val="21"/>
              </w:rPr>
            </w:pPr>
            <w:r>
              <w:rPr>
                <w:rFonts w:hint="eastAsia" w:ascii="宋体" w:hAnsi="宋体" w:eastAsia="宋体"/>
                <w:sz w:val="21"/>
              </w:rPr>
              <w:t>NB/SH/T 0248-2019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atLeast"/>
          <w:jc w:val="center"/>
        </w:trPr>
        <w:tc>
          <w:tcPr>
            <w:tcW w:w="729" w:type="dxa"/>
            <w:noWrap w:val="0"/>
            <w:vAlign w:val="center"/>
          </w:tcPr>
          <w:p>
            <w:pPr>
              <w:snapToGrid w:val="0"/>
              <w:spacing w:beforeLines="0" w:afterLines="0" w:line="440" w:lineRule="exact"/>
              <w:jc w:val="center"/>
              <w:rPr>
                <w:rFonts w:hint="eastAsia" w:ascii="宋体" w:hAnsi="宋体" w:eastAsia="宋体"/>
                <w:sz w:val="21"/>
                <w:lang w:val="en-US" w:eastAsia="zh-CN"/>
              </w:rPr>
            </w:pPr>
            <w:r>
              <w:rPr>
                <w:rFonts w:hint="eastAsia" w:ascii="宋体" w:hAnsi="宋体" w:eastAsia="宋体"/>
                <w:sz w:val="21"/>
                <w:lang w:val="en-US" w:eastAsia="zh-CN"/>
              </w:rPr>
              <w:t>5</w:t>
            </w:r>
          </w:p>
        </w:tc>
        <w:tc>
          <w:tcPr>
            <w:tcW w:w="2488" w:type="dxa"/>
            <w:noWrap w:val="0"/>
            <w:vAlign w:val="center"/>
          </w:tcPr>
          <w:p>
            <w:pPr>
              <w:snapToGrid w:val="0"/>
              <w:spacing w:beforeLines="0" w:afterLines="0" w:line="440" w:lineRule="exact"/>
              <w:jc w:val="center"/>
              <w:rPr>
                <w:rFonts w:hint="eastAsia" w:ascii="宋体" w:hAnsi="宋体" w:eastAsia="宋体"/>
                <w:sz w:val="21"/>
                <w:lang w:eastAsia="zh-CN"/>
              </w:rPr>
            </w:pPr>
            <w:r>
              <w:rPr>
                <w:rFonts w:hint="eastAsia" w:ascii="宋体" w:hAnsi="宋体" w:eastAsia="宋体"/>
                <w:sz w:val="21"/>
                <w:lang w:eastAsia="zh-CN"/>
              </w:rPr>
              <w:t>闪点（闭口）</w:t>
            </w:r>
          </w:p>
        </w:tc>
        <w:tc>
          <w:tcPr>
            <w:tcW w:w="2520" w:type="dxa"/>
            <w:noWrap w:val="0"/>
            <w:vAlign w:val="center"/>
          </w:tcPr>
          <w:p>
            <w:pPr>
              <w:snapToGrid w:val="0"/>
              <w:spacing w:beforeLines="0" w:afterLines="0" w:line="440" w:lineRule="exact"/>
              <w:jc w:val="center"/>
              <w:rPr>
                <w:rFonts w:hint="eastAsia" w:ascii="宋体" w:hAnsi="宋体" w:eastAsia="宋体"/>
                <w:sz w:val="21"/>
              </w:rPr>
            </w:pPr>
            <w:r>
              <w:rPr>
                <w:rFonts w:hint="eastAsia" w:ascii="宋体" w:hAnsi="宋体" w:eastAsia="宋体"/>
                <w:sz w:val="21"/>
              </w:rPr>
              <w:t>GB 19147-2016</w:t>
            </w:r>
          </w:p>
        </w:tc>
        <w:tc>
          <w:tcPr>
            <w:tcW w:w="2578" w:type="dxa"/>
            <w:noWrap w:val="0"/>
            <w:vAlign w:val="center"/>
          </w:tcPr>
          <w:p>
            <w:pPr>
              <w:snapToGrid w:val="0"/>
              <w:spacing w:beforeLines="0" w:afterLines="0" w:line="440" w:lineRule="exact"/>
              <w:jc w:val="center"/>
              <w:rPr>
                <w:rFonts w:hint="eastAsia" w:ascii="宋体" w:hAnsi="宋体" w:eastAsia="宋体"/>
                <w:sz w:val="21"/>
                <w:lang w:eastAsia="zh-CN"/>
              </w:rPr>
            </w:pPr>
            <w:r>
              <w:rPr>
                <w:rFonts w:hint="eastAsia" w:ascii="宋体" w:hAnsi="宋体" w:eastAsia="宋体"/>
                <w:sz w:val="21"/>
                <w:lang w:eastAsia="zh-CN"/>
              </w:rPr>
              <w:t>GB/T 261-2021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atLeast"/>
          <w:jc w:val="center"/>
        </w:trPr>
        <w:tc>
          <w:tcPr>
            <w:tcW w:w="729" w:type="dxa"/>
            <w:noWrap w:val="0"/>
            <w:vAlign w:val="center"/>
          </w:tcPr>
          <w:p>
            <w:pPr>
              <w:snapToGrid w:val="0"/>
              <w:spacing w:beforeLines="0" w:afterLines="0" w:line="440" w:lineRule="exact"/>
              <w:jc w:val="center"/>
              <w:rPr>
                <w:rFonts w:hint="eastAsia" w:ascii="宋体" w:hAnsi="宋体" w:eastAsia="宋体"/>
                <w:sz w:val="21"/>
                <w:lang w:val="en-US" w:eastAsia="zh-CN"/>
              </w:rPr>
            </w:pPr>
            <w:r>
              <w:rPr>
                <w:rFonts w:hint="eastAsia" w:ascii="宋体" w:hAnsi="宋体" w:eastAsia="宋体"/>
                <w:sz w:val="21"/>
                <w:lang w:val="en-US" w:eastAsia="zh-CN"/>
              </w:rPr>
              <w:t>6</w:t>
            </w:r>
          </w:p>
        </w:tc>
        <w:tc>
          <w:tcPr>
            <w:tcW w:w="2488" w:type="dxa"/>
            <w:noWrap w:val="0"/>
            <w:vAlign w:val="center"/>
          </w:tcPr>
          <w:p>
            <w:pPr>
              <w:snapToGrid w:val="0"/>
              <w:spacing w:beforeLines="0" w:afterLines="0" w:line="440" w:lineRule="exact"/>
              <w:jc w:val="center"/>
              <w:rPr>
                <w:rFonts w:hint="eastAsia" w:ascii="宋体" w:hAnsi="宋体" w:eastAsia="宋体"/>
                <w:sz w:val="21"/>
                <w:lang w:eastAsia="zh-CN"/>
              </w:rPr>
            </w:pPr>
            <w:r>
              <w:rPr>
                <w:rFonts w:hint="eastAsia" w:ascii="宋体" w:hAnsi="宋体" w:eastAsia="宋体"/>
                <w:sz w:val="21"/>
                <w:lang w:eastAsia="zh-CN"/>
              </w:rPr>
              <w:t>十六烷值</w:t>
            </w:r>
          </w:p>
        </w:tc>
        <w:tc>
          <w:tcPr>
            <w:tcW w:w="2520" w:type="dxa"/>
            <w:noWrap w:val="0"/>
            <w:vAlign w:val="center"/>
          </w:tcPr>
          <w:p>
            <w:pPr>
              <w:snapToGrid w:val="0"/>
              <w:spacing w:beforeLines="0" w:afterLines="0" w:line="440" w:lineRule="exact"/>
              <w:jc w:val="center"/>
              <w:rPr>
                <w:rFonts w:hint="eastAsia" w:ascii="宋体" w:hAnsi="宋体" w:eastAsia="宋体"/>
                <w:sz w:val="21"/>
              </w:rPr>
            </w:pPr>
            <w:r>
              <w:rPr>
                <w:rFonts w:hint="eastAsia" w:ascii="宋体" w:hAnsi="宋体" w:eastAsia="宋体"/>
                <w:sz w:val="21"/>
              </w:rPr>
              <w:t>GB 19147-2016</w:t>
            </w:r>
          </w:p>
        </w:tc>
        <w:tc>
          <w:tcPr>
            <w:tcW w:w="2578" w:type="dxa"/>
            <w:noWrap w:val="0"/>
            <w:vAlign w:val="center"/>
          </w:tcPr>
          <w:p>
            <w:pPr>
              <w:snapToGrid w:val="0"/>
              <w:spacing w:beforeLines="0" w:afterLines="0" w:line="440" w:lineRule="exact"/>
              <w:jc w:val="center"/>
              <w:rPr>
                <w:rFonts w:hint="eastAsia" w:ascii="宋体" w:hAnsi="宋体" w:eastAsia="宋体"/>
                <w:sz w:val="21"/>
              </w:rPr>
            </w:pPr>
            <w:r>
              <w:rPr>
                <w:rFonts w:hint="eastAsia" w:ascii="宋体" w:hAnsi="宋体" w:eastAsia="宋体"/>
                <w:sz w:val="21"/>
              </w:rPr>
              <w:t>GB/T 386-2021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atLeast"/>
          <w:jc w:val="center"/>
        </w:trPr>
        <w:tc>
          <w:tcPr>
            <w:tcW w:w="729" w:type="dxa"/>
            <w:noWrap w:val="0"/>
            <w:vAlign w:val="center"/>
          </w:tcPr>
          <w:p>
            <w:pPr>
              <w:snapToGrid w:val="0"/>
              <w:spacing w:beforeLines="0" w:afterLines="0" w:line="440" w:lineRule="exact"/>
              <w:jc w:val="center"/>
              <w:rPr>
                <w:rFonts w:hint="eastAsia" w:ascii="宋体" w:hAnsi="宋体" w:eastAsia="宋体"/>
                <w:sz w:val="21"/>
                <w:lang w:val="en-US" w:eastAsia="zh-CN"/>
              </w:rPr>
            </w:pPr>
            <w:r>
              <w:rPr>
                <w:rFonts w:hint="eastAsia" w:ascii="宋体" w:hAnsi="宋体" w:eastAsia="宋体"/>
                <w:sz w:val="21"/>
                <w:lang w:val="en-US" w:eastAsia="zh-CN"/>
              </w:rPr>
              <w:t>7</w:t>
            </w:r>
          </w:p>
        </w:tc>
        <w:tc>
          <w:tcPr>
            <w:tcW w:w="2488" w:type="dxa"/>
            <w:noWrap w:val="0"/>
            <w:vAlign w:val="center"/>
          </w:tcPr>
          <w:p>
            <w:pPr>
              <w:snapToGrid w:val="0"/>
              <w:spacing w:beforeLines="0" w:afterLines="0" w:line="440" w:lineRule="exact"/>
              <w:jc w:val="center"/>
              <w:rPr>
                <w:rFonts w:hint="eastAsia" w:ascii="宋体" w:hAnsi="宋体" w:eastAsia="宋体"/>
                <w:sz w:val="21"/>
                <w:lang w:eastAsia="zh-CN"/>
              </w:rPr>
            </w:pPr>
            <w:r>
              <w:rPr>
                <w:rFonts w:hint="eastAsia" w:ascii="宋体" w:hAnsi="宋体" w:eastAsia="宋体"/>
                <w:sz w:val="21"/>
                <w:lang w:eastAsia="zh-CN"/>
              </w:rPr>
              <w:t>密度</w:t>
            </w:r>
          </w:p>
        </w:tc>
        <w:tc>
          <w:tcPr>
            <w:tcW w:w="2520" w:type="dxa"/>
            <w:noWrap w:val="0"/>
            <w:vAlign w:val="center"/>
          </w:tcPr>
          <w:p>
            <w:pPr>
              <w:snapToGrid w:val="0"/>
              <w:spacing w:beforeLines="0" w:afterLines="0" w:line="440" w:lineRule="exact"/>
              <w:jc w:val="center"/>
              <w:rPr>
                <w:rFonts w:hint="eastAsia" w:ascii="宋体" w:hAnsi="宋体" w:eastAsia="宋体"/>
                <w:sz w:val="21"/>
              </w:rPr>
            </w:pPr>
            <w:r>
              <w:rPr>
                <w:rFonts w:hint="eastAsia" w:ascii="宋体" w:hAnsi="宋体" w:eastAsia="宋体"/>
                <w:sz w:val="21"/>
              </w:rPr>
              <w:t>GB 19147-2016</w:t>
            </w:r>
          </w:p>
        </w:tc>
        <w:tc>
          <w:tcPr>
            <w:tcW w:w="2578" w:type="dxa"/>
            <w:noWrap w:val="0"/>
            <w:vAlign w:val="center"/>
          </w:tcPr>
          <w:p>
            <w:pPr>
              <w:snapToGrid w:val="0"/>
              <w:spacing w:beforeLines="0" w:afterLines="0" w:line="440" w:lineRule="exact"/>
              <w:jc w:val="center"/>
              <w:rPr>
                <w:rFonts w:hint="eastAsia" w:ascii="宋体" w:hAnsi="宋体" w:eastAsia="宋体"/>
                <w:sz w:val="21"/>
              </w:rPr>
            </w:pPr>
            <w:r>
              <w:rPr>
                <w:rFonts w:hint="eastAsia" w:ascii="宋体" w:hAnsi="宋体" w:eastAsia="宋体"/>
                <w:sz w:val="21"/>
              </w:rPr>
              <w:t>GB/T 1884-2000</w:t>
            </w:r>
          </w:p>
          <w:p>
            <w:pPr>
              <w:snapToGrid w:val="0"/>
              <w:spacing w:beforeLines="0" w:afterLines="0" w:line="440" w:lineRule="exact"/>
              <w:jc w:val="center"/>
              <w:rPr>
                <w:rFonts w:hint="eastAsia" w:ascii="宋体" w:hAnsi="宋体" w:eastAsia="宋体"/>
                <w:sz w:val="21"/>
              </w:rPr>
            </w:pPr>
            <w:r>
              <w:rPr>
                <w:rFonts w:hint="eastAsia" w:ascii="宋体" w:hAnsi="宋体" w:eastAsia="宋体"/>
                <w:sz w:val="21"/>
              </w:rPr>
              <w:t>GB/T 1885-1998</w:t>
            </w:r>
          </w:p>
          <w:p>
            <w:pPr>
              <w:snapToGrid w:val="0"/>
              <w:spacing w:beforeLines="0" w:afterLines="0" w:line="440" w:lineRule="exact"/>
              <w:jc w:val="center"/>
              <w:rPr>
                <w:rFonts w:hint="eastAsia" w:ascii="宋体" w:hAnsi="宋体" w:eastAsia="宋体"/>
                <w:sz w:val="21"/>
              </w:rPr>
            </w:pPr>
            <w:r>
              <w:rPr>
                <w:rFonts w:hint="eastAsia" w:ascii="宋体" w:hAnsi="宋体" w:eastAsia="宋体"/>
                <w:sz w:val="21"/>
              </w:rPr>
              <w:t>SH/T 0604-2000</w:t>
            </w:r>
          </w:p>
        </w:tc>
      </w:tr>
    </w:tbl>
    <w:p>
      <w:pPr>
        <w:keepNext w:val="0"/>
        <w:keepLines w:val="0"/>
        <w:pageBreakBefore w:val="0"/>
        <w:widowControl w:val="0"/>
        <w:kinsoku/>
        <w:wordWrap/>
        <w:overflowPunct/>
        <w:topLinePunct w:val="0"/>
        <w:autoSpaceDE/>
        <w:autoSpaceDN/>
        <w:bidi w:val="0"/>
        <w:adjustRightInd/>
        <w:snapToGrid w:val="0"/>
        <w:spacing w:beforeLines="0" w:afterLines="0" w:line="440" w:lineRule="exact"/>
        <w:ind w:firstLine="0" w:firstLineChars="0"/>
        <w:jc w:val="center"/>
        <w:textAlignment w:val="auto"/>
        <w:rPr>
          <w:rFonts w:hint="default" w:eastAsia="宋体"/>
          <w:sz w:val="21"/>
          <w:lang w:eastAsia="zh-CN"/>
        </w:rPr>
      </w:pPr>
      <w:r>
        <w:rPr>
          <w:rFonts w:hint="eastAsia" w:eastAsia="宋体"/>
          <w:sz w:val="21"/>
        </w:rPr>
        <w:t>表1</w:t>
      </w:r>
      <w:r>
        <w:rPr>
          <w:rFonts w:hint="eastAsia" w:eastAsia="宋体"/>
          <w:sz w:val="21"/>
          <w:lang w:val="en-US" w:eastAsia="zh-CN"/>
        </w:rPr>
        <w:t xml:space="preserve"> </w:t>
      </w:r>
      <w:r>
        <w:rPr>
          <w:rFonts w:hint="eastAsia" w:eastAsia="宋体"/>
          <w:sz w:val="21"/>
        </w:rPr>
        <w:t>车用柴油产品检验项目</w:t>
      </w:r>
      <w:r>
        <w:rPr>
          <w:rFonts w:hint="eastAsia" w:eastAsia="宋体"/>
          <w:sz w:val="21"/>
          <w:lang w:eastAsia="zh-CN"/>
        </w:rPr>
        <w:t>、依据、方法</w:t>
      </w:r>
    </w:p>
    <w:tbl>
      <w:tblPr>
        <w:tblStyle w:val="7"/>
        <w:tblW w:w="83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
        <w:gridCol w:w="2503"/>
        <w:gridCol w:w="2490"/>
        <w:gridCol w:w="2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729" w:type="dxa"/>
            <w:vMerge w:val="restart"/>
            <w:noWrap w:val="0"/>
            <w:vAlign w:val="center"/>
          </w:tcPr>
          <w:p>
            <w:pPr>
              <w:snapToGrid w:val="0"/>
              <w:spacing w:beforeLines="0" w:afterLines="0" w:line="440" w:lineRule="exact"/>
              <w:jc w:val="center"/>
              <w:rPr>
                <w:rFonts w:hint="default" w:ascii="宋体" w:hAnsi="宋体" w:eastAsia="宋体"/>
                <w:sz w:val="21"/>
              </w:rPr>
            </w:pPr>
            <w:r>
              <w:rPr>
                <w:rFonts w:hint="default" w:ascii="宋体" w:hAnsi="宋体" w:eastAsia="宋体"/>
                <w:sz w:val="21"/>
              </w:rPr>
              <w:t>序号</w:t>
            </w:r>
          </w:p>
        </w:tc>
        <w:tc>
          <w:tcPr>
            <w:tcW w:w="2503" w:type="dxa"/>
            <w:vMerge w:val="restart"/>
            <w:noWrap w:val="0"/>
            <w:vAlign w:val="center"/>
          </w:tcPr>
          <w:p>
            <w:pPr>
              <w:snapToGrid w:val="0"/>
              <w:spacing w:beforeLines="0" w:afterLines="0" w:line="440" w:lineRule="exact"/>
              <w:jc w:val="center"/>
              <w:rPr>
                <w:rFonts w:hint="default" w:ascii="宋体" w:hAnsi="宋体" w:eastAsia="宋体"/>
                <w:sz w:val="21"/>
              </w:rPr>
            </w:pPr>
            <w:r>
              <w:rPr>
                <w:rFonts w:hint="default" w:ascii="宋体" w:hAnsi="宋体" w:eastAsia="宋体"/>
                <w:sz w:val="21"/>
              </w:rPr>
              <w:t>检验项目</w:t>
            </w:r>
          </w:p>
        </w:tc>
        <w:tc>
          <w:tcPr>
            <w:tcW w:w="2490" w:type="dxa"/>
            <w:vMerge w:val="restart"/>
            <w:noWrap w:val="0"/>
            <w:vAlign w:val="center"/>
          </w:tcPr>
          <w:p>
            <w:pPr>
              <w:snapToGrid w:val="0"/>
              <w:spacing w:beforeLines="0" w:afterLines="0" w:line="440" w:lineRule="exact"/>
              <w:jc w:val="center"/>
              <w:rPr>
                <w:rFonts w:hint="default" w:ascii="宋体" w:hAnsi="宋体" w:eastAsia="宋体"/>
                <w:sz w:val="21"/>
                <w:lang w:eastAsia="zh-CN"/>
              </w:rPr>
            </w:pPr>
            <w:r>
              <w:rPr>
                <w:rFonts w:hint="default" w:ascii="宋体" w:hAnsi="宋体" w:eastAsia="宋体"/>
                <w:sz w:val="21"/>
                <w:lang w:eastAsia="zh-CN"/>
              </w:rPr>
              <w:t>检验依据</w:t>
            </w:r>
          </w:p>
        </w:tc>
        <w:tc>
          <w:tcPr>
            <w:tcW w:w="2593" w:type="dxa"/>
            <w:vMerge w:val="restart"/>
            <w:noWrap w:val="0"/>
            <w:vAlign w:val="center"/>
          </w:tcPr>
          <w:p>
            <w:pPr>
              <w:snapToGrid w:val="0"/>
              <w:spacing w:beforeLines="0" w:afterLines="0" w:line="440" w:lineRule="exact"/>
              <w:jc w:val="center"/>
              <w:rPr>
                <w:rFonts w:hint="default" w:ascii="宋体" w:hAnsi="宋体" w:eastAsia="宋体"/>
                <w:sz w:val="21"/>
              </w:rPr>
            </w:pPr>
            <w:r>
              <w:rPr>
                <w:rFonts w:hint="default" w:ascii="宋体" w:hAnsi="宋体" w:eastAsia="宋体"/>
                <w:sz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729" w:type="dxa"/>
            <w:vMerge w:val="continue"/>
            <w:noWrap w:val="0"/>
            <w:vAlign w:val="center"/>
          </w:tcPr>
          <w:p>
            <w:pPr>
              <w:snapToGrid w:val="0"/>
              <w:spacing w:beforeLines="0" w:afterLines="0" w:line="440" w:lineRule="exact"/>
              <w:jc w:val="center"/>
              <w:rPr>
                <w:rFonts w:hint="default" w:ascii="宋体" w:hAnsi="宋体" w:eastAsia="宋体"/>
                <w:sz w:val="21"/>
              </w:rPr>
            </w:pPr>
          </w:p>
        </w:tc>
        <w:tc>
          <w:tcPr>
            <w:tcW w:w="2503" w:type="dxa"/>
            <w:vMerge w:val="continue"/>
            <w:noWrap w:val="0"/>
            <w:vAlign w:val="center"/>
          </w:tcPr>
          <w:p>
            <w:pPr>
              <w:snapToGrid w:val="0"/>
              <w:spacing w:beforeLines="0" w:afterLines="0" w:line="440" w:lineRule="exact"/>
              <w:jc w:val="center"/>
              <w:rPr>
                <w:rFonts w:hint="default" w:ascii="宋体" w:hAnsi="宋体" w:eastAsia="宋体"/>
                <w:sz w:val="21"/>
              </w:rPr>
            </w:pPr>
          </w:p>
        </w:tc>
        <w:tc>
          <w:tcPr>
            <w:tcW w:w="2490" w:type="dxa"/>
            <w:vMerge w:val="continue"/>
            <w:noWrap w:val="0"/>
            <w:vAlign w:val="center"/>
          </w:tcPr>
          <w:p>
            <w:pPr>
              <w:snapToGrid w:val="0"/>
              <w:spacing w:beforeLines="0" w:afterLines="0" w:line="440" w:lineRule="exact"/>
              <w:jc w:val="center"/>
              <w:rPr>
                <w:rFonts w:hint="default" w:ascii="宋体" w:hAnsi="宋体" w:eastAsia="宋体"/>
                <w:sz w:val="21"/>
              </w:rPr>
            </w:pPr>
          </w:p>
        </w:tc>
        <w:tc>
          <w:tcPr>
            <w:tcW w:w="2593" w:type="dxa"/>
            <w:vMerge w:val="continue"/>
            <w:noWrap w:val="0"/>
            <w:vAlign w:val="center"/>
          </w:tcPr>
          <w:p>
            <w:pPr>
              <w:snapToGrid w:val="0"/>
              <w:spacing w:beforeLines="0" w:afterLines="0" w:line="440" w:lineRule="exact"/>
              <w:jc w:val="center"/>
              <w:rPr>
                <w:rFonts w:hint="default" w:ascii="宋体" w:hAnsi="宋体" w:eastAsia="宋体"/>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29" w:type="dxa"/>
            <w:noWrap w:val="0"/>
            <w:vAlign w:val="center"/>
          </w:tcPr>
          <w:p>
            <w:pPr>
              <w:snapToGrid w:val="0"/>
              <w:spacing w:beforeLines="0" w:afterLines="0" w:line="440" w:lineRule="exact"/>
              <w:jc w:val="center"/>
              <w:rPr>
                <w:rFonts w:hint="default" w:ascii="宋体" w:hAnsi="宋体" w:eastAsia="宋体"/>
                <w:sz w:val="21"/>
              </w:rPr>
            </w:pPr>
            <w:r>
              <w:rPr>
                <w:rFonts w:hint="default" w:ascii="宋体" w:hAnsi="宋体" w:eastAsia="宋体"/>
                <w:sz w:val="21"/>
              </w:rPr>
              <w:t>1</w:t>
            </w:r>
          </w:p>
        </w:tc>
        <w:tc>
          <w:tcPr>
            <w:tcW w:w="2503" w:type="dxa"/>
            <w:noWrap w:val="0"/>
            <w:vAlign w:val="center"/>
          </w:tcPr>
          <w:p>
            <w:pPr>
              <w:snapToGrid w:val="0"/>
              <w:spacing w:beforeLines="0" w:afterLines="0" w:line="440" w:lineRule="exact"/>
              <w:jc w:val="center"/>
              <w:rPr>
                <w:rFonts w:hint="default" w:ascii="宋体" w:hAnsi="宋体" w:eastAsia="宋体"/>
                <w:sz w:val="21"/>
                <w:lang w:eastAsia="zh-CN"/>
              </w:rPr>
            </w:pPr>
            <w:r>
              <w:rPr>
                <w:rFonts w:hint="default" w:ascii="宋体" w:hAnsi="宋体" w:eastAsia="宋体"/>
                <w:sz w:val="21"/>
                <w:lang w:eastAsia="zh-CN"/>
              </w:rPr>
              <w:t>研究法辛烷值</w:t>
            </w:r>
          </w:p>
        </w:tc>
        <w:tc>
          <w:tcPr>
            <w:tcW w:w="2490" w:type="dxa"/>
            <w:noWrap w:val="0"/>
            <w:vAlign w:val="center"/>
          </w:tcPr>
          <w:p>
            <w:pPr>
              <w:snapToGrid w:val="0"/>
              <w:spacing w:beforeLines="0" w:afterLines="0" w:line="440" w:lineRule="exact"/>
              <w:jc w:val="center"/>
              <w:rPr>
                <w:rFonts w:hint="default" w:ascii="宋体" w:hAnsi="宋体" w:eastAsia="宋体"/>
                <w:sz w:val="21"/>
              </w:rPr>
            </w:pPr>
            <w:r>
              <w:rPr>
                <w:rFonts w:hint="default" w:ascii="宋体" w:hAnsi="宋体" w:eastAsia="宋体"/>
                <w:sz w:val="21"/>
              </w:rPr>
              <w:t>GB 1</w:t>
            </w:r>
            <w:r>
              <w:rPr>
                <w:rFonts w:hint="default" w:ascii="宋体" w:hAnsi="宋体" w:eastAsia="宋体"/>
                <w:sz w:val="21"/>
                <w:lang w:val="en-US" w:eastAsia="zh-CN"/>
              </w:rPr>
              <w:t>7930</w:t>
            </w:r>
            <w:r>
              <w:rPr>
                <w:rFonts w:hint="default" w:ascii="宋体" w:hAnsi="宋体" w:eastAsia="宋体"/>
                <w:sz w:val="21"/>
              </w:rPr>
              <w:t>-2016</w:t>
            </w:r>
          </w:p>
        </w:tc>
        <w:tc>
          <w:tcPr>
            <w:tcW w:w="2593" w:type="dxa"/>
            <w:noWrap w:val="0"/>
            <w:vAlign w:val="center"/>
          </w:tcPr>
          <w:p>
            <w:pPr>
              <w:snapToGrid w:val="0"/>
              <w:spacing w:beforeLines="0" w:afterLines="0" w:line="440" w:lineRule="exact"/>
              <w:jc w:val="center"/>
              <w:rPr>
                <w:rFonts w:hint="default" w:ascii="宋体" w:hAnsi="宋体" w:eastAsia="宋体"/>
                <w:sz w:val="21"/>
                <w:lang w:val="en-US" w:eastAsia="zh-CN"/>
              </w:rPr>
            </w:pPr>
            <w:r>
              <w:rPr>
                <w:rFonts w:hint="default" w:ascii="宋体" w:hAnsi="宋体" w:eastAsia="宋体"/>
                <w:sz w:val="21"/>
              </w:rPr>
              <w:t xml:space="preserve">GB/T </w:t>
            </w:r>
            <w:r>
              <w:rPr>
                <w:rFonts w:hint="default" w:ascii="宋体" w:hAnsi="宋体" w:eastAsia="宋体"/>
                <w:sz w:val="21"/>
                <w:lang w:val="en-US" w:eastAsia="zh-CN"/>
              </w:rPr>
              <w:t>5487-2015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atLeast"/>
          <w:jc w:val="center"/>
        </w:trPr>
        <w:tc>
          <w:tcPr>
            <w:tcW w:w="729" w:type="dxa"/>
            <w:noWrap w:val="0"/>
            <w:vAlign w:val="center"/>
          </w:tcPr>
          <w:p>
            <w:pPr>
              <w:snapToGrid w:val="0"/>
              <w:spacing w:beforeLines="0" w:afterLines="0" w:line="440" w:lineRule="exact"/>
              <w:jc w:val="center"/>
              <w:rPr>
                <w:rFonts w:hint="default" w:ascii="宋体" w:hAnsi="宋体" w:eastAsia="宋体"/>
                <w:sz w:val="21"/>
                <w:lang w:eastAsia="zh-CN"/>
              </w:rPr>
            </w:pPr>
            <w:r>
              <w:rPr>
                <w:rFonts w:hint="default" w:ascii="宋体" w:hAnsi="宋体" w:eastAsia="宋体"/>
                <w:sz w:val="21"/>
                <w:lang w:val="en-US" w:eastAsia="zh-CN"/>
              </w:rPr>
              <w:t>2</w:t>
            </w:r>
          </w:p>
        </w:tc>
        <w:tc>
          <w:tcPr>
            <w:tcW w:w="2503" w:type="dxa"/>
            <w:noWrap w:val="0"/>
            <w:vAlign w:val="center"/>
          </w:tcPr>
          <w:p>
            <w:pPr>
              <w:snapToGrid w:val="0"/>
              <w:spacing w:beforeLines="0" w:afterLines="0" w:line="440" w:lineRule="exact"/>
              <w:jc w:val="center"/>
              <w:rPr>
                <w:rFonts w:hint="default" w:ascii="宋体" w:hAnsi="宋体" w:eastAsia="宋体"/>
                <w:sz w:val="21"/>
              </w:rPr>
            </w:pPr>
            <w:r>
              <w:rPr>
                <w:rFonts w:hint="default" w:ascii="宋体" w:hAnsi="宋体" w:eastAsia="宋体"/>
                <w:sz w:val="21"/>
                <w:lang w:val="en-US" w:eastAsia="zh-CN"/>
              </w:rPr>
              <w:t>硫含量</w:t>
            </w:r>
          </w:p>
        </w:tc>
        <w:tc>
          <w:tcPr>
            <w:tcW w:w="2490" w:type="dxa"/>
            <w:noWrap w:val="0"/>
            <w:vAlign w:val="center"/>
          </w:tcPr>
          <w:p>
            <w:pPr>
              <w:snapToGrid w:val="0"/>
              <w:spacing w:beforeLines="0" w:afterLines="0" w:line="440" w:lineRule="exact"/>
              <w:jc w:val="center"/>
              <w:rPr>
                <w:rFonts w:hint="default" w:ascii="宋体" w:hAnsi="宋体" w:eastAsia="宋体"/>
                <w:sz w:val="21"/>
              </w:rPr>
            </w:pPr>
            <w:r>
              <w:rPr>
                <w:rFonts w:hint="default" w:ascii="宋体" w:hAnsi="宋体" w:eastAsia="宋体"/>
                <w:sz w:val="21"/>
              </w:rPr>
              <w:t>GB 1</w:t>
            </w:r>
            <w:r>
              <w:rPr>
                <w:rFonts w:hint="default" w:ascii="宋体" w:hAnsi="宋体" w:eastAsia="宋体"/>
                <w:sz w:val="21"/>
                <w:lang w:val="en-US" w:eastAsia="zh-CN"/>
              </w:rPr>
              <w:t>7930</w:t>
            </w:r>
            <w:r>
              <w:rPr>
                <w:rFonts w:hint="default" w:ascii="宋体" w:hAnsi="宋体" w:eastAsia="宋体"/>
                <w:sz w:val="21"/>
              </w:rPr>
              <w:t>-2016</w:t>
            </w:r>
          </w:p>
        </w:tc>
        <w:tc>
          <w:tcPr>
            <w:tcW w:w="2593" w:type="dxa"/>
            <w:noWrap w:val="0"/>
            <w:vAlign w:val="center"/>
          </w:tcPr>
          <w:p>
            <w:pPr>
              <w:snapToGrid w:val="0"/>
              <w:spacing w:beforeLines="0" w:afterLines="0" w:line="440" w:lineRule="exact"/>
              <w:jc w:val="center"/>
              <w:rPr>
                <w:rFonts w:hint="default" w:ascii="宋体" w:hAnsi="宋体" w:eastAsia="宋体"/>
                <w:sz w:val="21"/>
              </w:rPr>
            </w:pPr>
            <w:r>
              <w:rPr>
                <w:rFonts w:hint="default" w:ascii="宋体" w:hAnsi="宋体" w:eastAsia="宋体"/>
                <w:sz w:val="21"/>
              </w:rPr>
              <w:t>SH/T 0689-2000</w:t>
            </w:r>
          </w:p>
          <w:p>
            <w:pPr>
              <w:snapToGrid w:val="0"/>
              <w:spacing w:beforeLines="0" w:afterLines="0" w:line="440" w:lineRule="exact"/>
              <w:jc w:val="center"/>
              <w:rPr>
                <w:rFonts w:hint="default" w:ascii="宋体" w:hAnsi="宋体" w:eastAsia="宋体"/>
                <w:sz w:val="21"/>
              </w:rPr>
            </w:pPr>
            <w:r>
              <w:rPr>
                <w:rFonts w:hint="default" w:ascii="宋体" w:hAnsi="宋体" w:eastAsia="宋体"/>
                <w:sz w:val="21"/>
              </w:rPr>
              <w:t xml:space="preserve"> GB/T 11140-2008</w:t>
            </w:r>
          </w:p>
          <w:p>
            <w:pPr>
              <w:snapToGrid w:val="0"/>
              <w:spacing w:beforeLines="0" w:afterLines="0" w:line="440" w:lineRule="exact"/>
              <w:jc w:val="center"/>
              <w:rPr>
                <w:rFonts w:hint="default" w:ascii="宋体" w:hAnsi="宋体" w:eastAsia="宋体"/>
                <w:sz w:val="21"/>
              </w:rPr>
            </w:pPr>
            <w:r>
              <w:rPr>
                <w:rFonts w:hint="default" w:ascii="宋体" w:hAnsi="宋体" w:eastAsia="宋体"/>
                <w:sz w:val="21"/>
              </w:rPr>
              <w:t>NB/SH/T 0253-2021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atLeast"/>
          <w:jc w:val="center"/>
        </w:trPr>
        <w:tc>
          <w:tcPr>
            <w:tcW w:w="729" w:type="dxa"/>
            <w:noWrap w:val="0"/>
            <w:vAlign w:val="center"/>
          </w:tcPr>
          <w:p>
            <w:pPr>
              <w:snapToGrid w:val="0"/>
              <w:spacing w:beforeLines="0" w:afterLines="0" w:line="440" w:lineRule="exact"/>
              <w:jc w:val="center"/>
              <w:rPr>
                <w:rFonts w:hint="default" w:ascii="宋体" w:hAnsi="宋体" w:eastAsia="宋体"/>
                <w:sz w:val="21"/>
                <w:lang w:eastAsia="zh-CN"/>
              </w:rPr>
            </w:pPr>
            <w:r>
              <w:rPr>
                <w:rFonts w:hint="default" w:ascii="宋体" w:hAnsi="宋体" w:eastAsia="宋体"/>
                <w:sz w:val="21"/>
                <w:lang w:val="en-US" w:eastAsia="zh-CN"/>
              </w:rPr>
              <w:t>3</w:t>
            </w:r>
          </w:p>
        </w:tc>
        <w:tc>
          <w:tcPr>
            <w:tcW w:w="2503" w:type="dxa"/>
            <w:noWrap w:val="0"/>
            <w:vAlign w:val="center"/>
          </w:tcPr>
          <w:p>
            <w:pPr>
              <w:snapToGrid w:val="0"/>
              <w:spacing w:beforeLines="0" w:afterLines="0" w:line="440" w:lineRule="exact"/>
              <w:jc w:val="center"/>
              <w:rPr>
                <w:rFonts w:hint="default" w:ascii="宋体" w:hAnsi="宋体" w:eastAsia="宋体"/>
                <w:sz w:val="21"/>
                <w:lang w:eastAsia="zh-CN"/>
              </w:rPr>
            </w:pPr>
            <w:r>
              <w:rPr>
                <w:rFonts w:hint="default" w:ascii="宋体" w:hAnsi="宋体" w:eastAsia="宋体"/>
                <w:sz w:val="21"/>
                <w:lang w:eastAsia="zh-CN"/>
              </w:rPr>
              <w:t>机械杂质及水分</w:t>
            </w:r>
          </w:p>
        </w:tc>
        <w:tc>
          <w:tcPr>
            <w:tcW w:w="2490" w:type="dxa"/>
            <w:noWrap w:val="0"/>
            <w:vAlign w:val="center"/>
          </w:tcPr>
          <w:p>
            <w:pPr>
              <w:snapToGrid w:val="0"/>
              <w:spacing w:beforeLines="0" w:afterLines="0" w:line="440" w:lineRule="exact"/>
              <w:jc w:val="center"/>
              <w:rPr>
                <w:rFonts w:hint="default" w:ascii="宋体" w:hAnsi="宋体" w:eastAsia="宋体"/>
                <w:sz w:val="21"/>
              </w:rPr>
            </w:pPr>
            <w:r>
              <w:rPr>
                <w:rFonts w:hint="default" w:ascii="宋体" w:hAnsi="宋体" w:eastAsia="宋体"/>
                <w:sz w:val="21"/>
              </w:rPr>
              <w:t>GB 1</w:t>
            </w:r>
            <w:r>
              <w:rPr>
                <w:rFonts w:hint="default" w:ascii="宋体" w:hAnsi="宋体" w:eastAsia="宋体"/>
                <w:sz w:val="21"/>
                <w:lang w:val="en-US" w:eastAsia="zh-CN"/>
              </w:rPr>
              <w:t>7930</w:t>
            </w:r>
            <w:r>
              <w:rPr>
                <w:rFonts w:hint="default" w:ascii="宋体" w:hAnsi="宋体" w:eastAsia="宋体"/>
                <w:sz w:val="21"/>
              </w:rPr>
              <w:t>-2016</w:t>
            </w:r>
          </w:p>
        </w:tc>
        <w:tc>
          <w:tcPr>
            <w:tcW w:w="2593" w:type="dxa"/>
            <w:noWrap w:val="0"/>
            <w:vAlign w:val="center"/>
          </w:tcPr>
          <w:p>
            <w:pPr>
              <w:snapToGrid w:val="0"/>
              <w:spacing w:beforeLines="0" w:afterLines="0" w:line="440" w:lineRule="exact"/>
              <w:jc w:val="center"/>
              <w:rPr>
                <w:rFonts w:hint="default" w:ascii="宋体" w:hAnsi="宋体" w:eastAsia="宋体"/>
                <w:sz w:val="21"/>
                <w:lang w:eastAsia="zh-CN"/>
              </w:rPr>
            </w:pPr>
            <w:r>
              <w:rPr>
                <w:rFonts w:hint="default" w:ascii="宋体" w:hAnsi="宋体" w:eastAsia="宋体"/>
                <w:sz w:val="21"/>
              </w:rPr>
              <w:t>GB 1</w:t>
            </w:r>
            <w:r>
              <w:rPr>
                <w:rFonts w:hint="default" w:ascii="宋体" w:hAnsi="宋体" w:eastAsia="宋体"/>
                <w:sz w:val="21"/>
                <w:lang w:val="en-US" w:eastAsia="zh-CN"/>
              </w:rPr>
              <w:t>7930</w:t>
            </w:r>
            <w:r>
              <w:rPr>
                <w:rFonts w:hint="default" w:ascii="宋体" w:hAnsi="宋体" w:eastAsia="宋体"/>
                <w:sz w:val="21"/>
              </w:rPr>
              <w:t>-2016</w:t>
            </w:r>
            <w:r>
              <w:rPr>
                <w:rFonts w:hint="default" w:ascii="宋体" w:hAnsi="宋体" w:eastAsia="宋体"/>
                <w:sz w:val="21"/>
                <w:lang w:eastAsia="zh-CN"/>
              </w:rPr>
              <w:t>目测法</w:t>
            </w:r>
          </w:p>
          <w:p>
            <w:pPr>
              <w:snapToGrid w:val="0"/>
              <w:spacing w:beforeLines="0" w:afterLines="0" w:line="440" w:lineRule="exact"/>
              <w:jc w:val="center"/>
              <w:rPr>
                <w:rFonts w:hint="default" w:ascii="宋体" w:hAnsi="宋体" w:eastAsia="宋体"/>
                <w:sz w:val="21"/>
              </w:rPr>
            </w:pPr>
            <w:r>
              <w:rPr>
                <w:rFonts w:hint="default" w:ascii="宋体" w:hAnsi="宋体" w:eastAsia="宋体"/>
                <w:sz w:val="21"/>
              </w:rPr>
              <w:t>GB/T 260-2016</w:t>
            </w:r>
          </w:p>
          <w:p>
            <w:pPr>
              <w:snapToGrid w:val="0"/>
              <w:spacing w:beforeLines="0" w:afterLines="0" w:line="440" w:lineRule="exact"/>
              <w:jc w:val="center"/>
              <w:rPr>
                <w:rFonts w:hint="default" w:ascii="宋体" w:hAnsi="宋体" w:eastAsia="宋体"/>
                <w:sz w:val="21"/>
                <w:lang w:eastAsia="zh-CN"/>
              </w:rPr>
            </w:pPr>
            <w:r>
              <w:rPr>
                <w:rFonts w:hint="default" w:ascii="宋体" w:hAnsi="宋体" w:eastAsia="宋体"/>
                <w:sz w:val="21"/>
              </w:rPr>
              <w:t>GB/T 511-2010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atLeast"/>
          <w:jc w:val="center"/>
        </w:trPr>
        <w:tc>
          <w:tcPr>
            <w:tcW w:w="729" w:type="dxa"/>
            <w:noWrap w:val="0"/>
            <w:vAlign w:val="center"/>
          </w:tcPr>
          <w:p>
            <w:pPr>
              <w:snapToGrid w:val="0"/>
              <w:spacing w:beforeLines="0" w:afterLines="0" w:line="440" w:lineRule="exact"/>
              <w:jc w:val="center"/>
              <w:rPr>
                <w:rFonts w:hint="default" w:ascii="宋体" w:hAnsi="宋体" w:eastAsia="宋体"/>
                <w:sz w:val="21"/>
                <w:lang w:eastAsia="zh-CN"/>
              </w:rPr>
            </w:pPr>
            <w:r>
              <w:rPr>
                <w:rFonts w:hint="default" w:ascii="宋体" w:hAnsi="宋体" w:eastAsia="宋体"/>
                <w:sz w:val="21"/>
                <w:lang w:val="en-US" w:eastAsia="zh-CN"/>
              </w:rPr>
              <w:t>4</w:t>
            </w:r>
          </w:p>
        </w:tc>
        <w:tc>
          <w:tcPr>
            <w:tcW w:w="2503" w:type="dxa"/>
            <w:noWrap w:val="0"/>
            <w:vAlign w:val="center"/>
          </w:tcPr>
          <w:p>
            <w:pPr>
              <w:snapToGrid w:val="0"/>
              <w:spacing w:beforeLines="0" w:afterLines="0" w:line="440" w:lineRule="exact"/>
              <w:jc w:val="center"/>
              <w:rPr>
                <w:rFonts w:hint="default" w:ascii="宋体" w:hAnsi="宋体" w:eastAsia="宋体"/>
                <w:sz w:val="21"/>
                <w:lang w:val="en-US" w:eastAsia="zh-CN"/>
              </w:rPr>
            </w:pPr>
            <w:r>
              <w:rPr>
                <w:rFonts w:hint="default" w:ascii="宋体" w:hAnsi="宋体" w:eastAsia="宋体"/>
                <w:sz w:val="21"/>
                <w:lang w:val="en-US" w:eastAsia="zh-CN"/>
              </w:rPr>
              <w:t>苯含量</w:t>
            </w:r>
          </w:p>
        </w:tc>
        <w:tc>
          <w:tcPr>
            <w:tcW w:w="2490" w:type="dxa"/>
            <w:noWrap w:val="0"/>
            <w:vAlign w:val="center"/>
          </w:tcPr>
          <w:p>
            <w:pPr>
              <w:snapToGrid w:val="0"/>
              <w:spacing w:beforeLines="0" w:afterLines="0" w:line="440" w:lineRule="exact"/>
              <w:jc w:val="center"/>
              <w:rPr>
                <w:rFonts w:hint="default" w:ascii="宋体" w:hAnsi="宋体" w:eastAsia="宋体"/>
                <w:sz w:val="21"/>
              </w:rPr>
            </w:pPr>
            <w:r>
              <w:rPr>
                <w:rFonts w:hint="default" w:ascii="宋体" w:hAnsi="宋体" w:eastAsia="宋体"/>
                <w:sz w:val="21"/>
              </w:rPr>
              <w:t>GB 1</w:t>
            </w:r>
            <w:r>
              <w:rPr>
                <w:rFonts w:hint="default" w:ascii="宋体" w:hAnsi="宋体" w:eastAsia="宋体"/>
                <w:sz w:val="21"/>
                <w:lang w:val="en-US" w:eastAsia="zh-CN"/>
              </w:rPr>
              <w:t>7930</w:t>
            </w:r>
            <w:r>
              <w:rPr>
                <w:rFonts w:hint="default" w:ascii="宋体" w:hAnsi="宋体" w:eastAsia="宋体"/>
                <w:sz w:val="21"/>
              </w:rPr>
              <w:t>-2016</w:t>
            </w:r>
          </w:p>
        </w:tc>
        <w:tc>
          <w:tcPr>
            <w:tcW w:w="2593" w:type="dxa"/>
            <w:noWrap w:val="0"/>
            <w:vAlign w:val="center"/>
          </w:tcPr>
          <w:p>
            <w:pPr>
              <w:snapToGrid w:val="0"/>
              <w:spacing w:beforeLines="0" w:afterLines="0" w:line="440" w:lineRule="exact"/>
              <w:jc w:val="center"/>
              <w:rPr>
                <w:rFonts w:hint="default" w:ascii="宋体" w:hAnsi="宋体" w:eastAsia="宋体"/>
                <w:sz w:val="21"/>
                <w:lang w:val="en-US" w:eastAsia="zh-CN"/>
              </w:rPr>
            </w:pPr>
            <w:r>
              <w:rPr>
                <w:rFonts w:hint="default" w:ascii="宋体" w:hAnsi="宋体" w:eastAsia="宋体"/>
                <w:sz w:val="21"/>
                <w:lang w:val="en-US" w:eastAsia="zh-CN"/>
              </w:rPr>
              <w:t>NB/</w:t>
            </w:r>
            <w:r>
              <w:rPr>
                <w:rFonts w:hint="default" w:ascii="宋体" w:hAnsi="宋体" w:eastAsia="宋体"/>
                <w:sz w:val="21"/>
              </w:rPr>
              <w:t>SH/T 0713-20</w:t>
            </w:r>
            <w:r>
              <w:rPr>
                <w:rFonts w:hint="default" w:ascii="宋体" w:hAnsi="宋体" w:eastAsia="宋体"/>
                <w:sz w:val="21"/>
                <w:lang w:val="en-US" w:eastAsia="zh-CN"/>
              </w:rPr>
              <w:t>23</w:t>
            </w:r>
          </w:p>
          <w:p>
            <w:pPr>
              <w:snapToGrid w:val="0"/>
              <w:spacing w:beforeLines="0" w:afterLines="0" w:line="440" w:lineRule="exact"/>
              <w:jc w:val="center"/>
              <w:rPr>
                <w:rFonts w:hint="default" w:ascii="宋体" w:hAnsi="宋体" w:eastAsia="宋体"/>
                <w:sz w:val="21"/>
              </w:rPr>
            </w:pPr>
            <w:r>
              <w:rPr>
                <w:rFonts w:hint="default" w:ascii="宋体" w:hAnsi="宋体" w:eastAsia="宋体"/>
                <w:sz w:val="21"/>
              </w:rPr>
              <w:t>SH/T 0693-2000</w:t>
            </w:r>
          </w:p>
          <w:p>
            <w:pPr>
              <w:snapToGrid w:val="0"/>
              <w:spacing w:beforeLines="0" w:afterLines="0" w:line="440" w:lineRule="exact"/>
              <w:jc w:val="center"/>
              <w:rPr>
                <w:rFonts w:hint="default" w:ascii="宋体" w:hAnsi="宋体" w:eastAsia="宋体"/>
                <w:sz w:val="21"/>
              </w:rPr>
            </w:pPr>
            <w:r>
              <w:rPr>
                <w:rFonts w:hint="default" w:ascii="宋体" w:hAnsi="宋体" w:eastAsia="宋体"/>
                <w:sz w:val="21"/>
              </w:rPr>
              <w:t>GB/T 30519-2014</w:t>
            </w:r>
          </w:p>
          <w:p>
            <w:pPr>
              <w:snapToGrid w:val="0"/>
              <w:spacing w:beforeLines="0" w:afterLines="0" w:line="440" w:lineRule="exact"/>
              <w:jc w:val="center"/>
              <w:rPr>
                <w:rFonts w:hint="default" w:ascii="宋体" w:hAnsi="宋体" w:eastAsia="宋体"/>
                <w:sz w:val="21"/>
              </w:rPr>
            </w:pPr>
            <w:r>
              <w:rPr>
                <w:rFonts w:hint="default" w:ascii="宋体" w:hAnsi="宋体" w:eastAsia="宋体"/>
                <w:sz w:val="21"/>
              </w:rPr>
              <w:t>GB/T 28768-2012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atLeast"/>
          <w:jc w:val="center"/>
        </w:trPr>
        <w:tc>
          <w:tcPr>
            <w:tcW w:w="729" w:type="dxa"/>
            <w:noWrap w:val="0"/>
            <w:vAlign w:val="center"/>
          </w:tcPr>
          <w:p>
            <w:pPr>
              <w:snapToGrid w:val="0"/>
              <w:spacing w:beforeLines="0" w:afterLines="0" w:line="440" w:lineRule="exact"/>
              <w:jc w:val="center"/>
              <w:rPr>
                <w:rFonts w:hint="default" w:ascii="宋体" w:hAnsi="宋体" w:eastAsia="宋体"/>
                <w:sz w:val="21"/>
                <w:lang w:eastAsia="zh-CN"/>
              </w:rPr>
            </w:pPr>
            <w:r>
              <w:rPr>
                <w:rFonts w:hint="default" w:ascii="宋体" w:hAnsi="宋体" w:eastAsia="宋体"/>
                <w:sz w:val="21"/>
                <w:lang w:val="en-US" w:eastAsia="zh-CN"/>
              </w:rPr>
              <w:t>5</w:t>
            </w:r>
          </w:p>
        </w:tc>
        <w:tc>
          <w:tcPr>
            <w:tcW w:w="2503" w:type="dxa"/>
            <w:noWrap w:val="0"/>
            <w:vAlign w:val="center"/>
          </w:tcPr>
          <w:p>
            <w:pPr>
              <w:snapToGrid w:val="0"/>
              <w:spacing w:beforeLines="0" w:afterLines="0" w:line="440" w:lineRule="exact"/>
              <w:jc w:val="center"/>
              <w:rPr>
                <w:rFonts w:hint="default" w:ascii="宋体" w:hAnsi="宋体" w:eastAsia="宋体"/>
                <w:sz w:val="21"/>
                <w:lang w:eastAsia="zh-CN"/>
              </w:rPr>
            </w:pPr>
            <w:r>
              <w:rPr>
                <w:rFonts w:hint="default" w:ascii="宋体" w:hAnsi="宋体" w:eastAsia="宋体"/>
                <w:sz w:val="21"/>
                <w:lang w:eastAsia="zh-CN"/>
              </w:rPr>
              <w:t>烯烃含量</w:t>
            </w:r>
          </w:p>
        </w:tc>
        <w:tc>
          <w:tcPr>
            <w:tcW w:w="2490" w:type="dxa"/>
            <w:noWrap w:val="0"/>
            <w:vAlign w:val="center"/>
          </w:tcPr>
          <w:p>
            <w:pPr>
              <w:snapToGrid w:val="0"/>
              <w:spacing w:beforeLines="0" w:afterLines="0" w:line="440" w:lineRule="exact"/>
              <w:jc w:val="center"/>
              <w:rPr>
                <w:rFonts w:hint="default" w:ascii="宋体" w:hAnsi="宋体" w:eastAsia="宋体"/>
                <w:sz w:val="21"/>
              </w:rPr>
            </w:pPr>
            <w:r>
              <w:rPr>
                <w:rFonts w:hint="default" w:ascii="宋体" w:hAnsi="宋体" w:eastAsia="宋体"/>
                <w:sz w:val="21"/>
              </w:rPr>
              <w:t>GB 1</w:t>
            </w:r>
            <w:r>
              <w:rPr>
                <w:rFonts w:hint="default" w:ascii="宋体" w:hAnsi="宋体" w:eastAsia="宋体"/>
                <w:sz w:val="21"/>
                <w:lang w:val="en-US" w:eastAsia="zh-CN"/>
              </w:rPr>
              <w:t>7930</w:t>
            </w:r>
            <w:r>
              <w:rPr>
                <w:rFonts w:hint="default" w:ascii="宋体" w:hAnsi="宋体" w:eastAsia="宋体"/>
                <w:sz w:val="21"/>
              </w:rPr>
              <w:t>-2016</w:t>
            </w:r>
          </w:p>
        </w:tc>
        <w:tc>
          <w:tcPr>
            <w:tcW w:w="2593" w:type="dxa"/>
            <w:noWrap w:val="0"/>
            <w:vAlign w:val="center"/>
          </w:tcPr>
          <w:p>
            <w:pPr>
              <w:snapToGrid w:val="0"/>
              <w:spacing w:beforeLines="0" w:afterLines="0" w:line="440" w:lineRule="exact"/>
              <w:jc w:val="center"/>
              <w:rPr>
                <w:rFonts w:hint="default" w:ascii="宋体" w:hAnsi="宋体" w:eastAsia="宋体"/>
                <w:sz w:val="21"/>
              </w:rPr>
            </w:pPr>
            <w:r>
              <w:rPr>
                <w:rFonts w:hint="default" w:ascii="宋体" w:hAnsi="宋体" w:eastAsia="宋体"/>
                <w:sz w:val="21"/>
              </w:rPr>
              <w:t>GB/T 30519-2014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atLeast"/>
          <w:jc w:val="center"/>
        </w:trPr>
        <w:tc>
          <w:tcPr>
            <w:tcW w:w="729" w:type="dxa"/>
            <w:noWrap w:val="0"/>
            <w:vAlign w:val="center"/>
          </w:tcPr>
          <w:p>
            <w:pPr>
              <w:snapToGrid w:val="0"/>
              <w:spacing w:beforeLines="0" w:afterLines="0" w:line="440" w:lineRule="exact"/>
              <w:jc w:val="center"/>
              <w:rPr>
                <w:rFonts w:hint="default" w:ascii="宋体" w:hAnsi="宋体" w:eastAsia="宋体"/>
                <w:sz w:val="21"/>
                <w:lang w:eastAsia="zh-CN"/>
              </w:rPr>
            </w:pPr>
            <w:r>
              <w:rPr>
                <w:rFonts w:hint="default" w:ascii="宋体" w:hAnsi="宋体" w:eastAsia="宋体"/>
                <w:sz w:val="21"/>
                <w:lang w:val="en-US" w:eastAsia="zh-CN"/>
              </w:rPr>
              <w:t>6</w:t>
            </w:r>
          </w:p>
        </w:tc>
        <w:tc>
          <w:tcPr>
            <w:tcW w:w="2503" w:type="dxa"/>
            <w:noWrap w:val="0"/>
            <w:vAlign w:val="center"/>
          </w:tcPr>
          <w:p>
            <w:pPr>
              <w:snapToGrid w:val="0"/>
              <w:spacing w:beforeLines="0" w:afterLines="0" w:line="440" w:lineRule="exact"/>
              <w:jc w:val="center"/>
              <w:rPr>
                <w:rFonts w:hint="default" w:ascii="宋体" w:hAnsi="宋体" w:eastAsia="宋体"/>
                <w:sz w:val="21"/>
                <w:lang w:eastAsia="zh-CN"/>
              </w:rPr>
            </w:pPr>
            <w:r>
              <w:rPr>
                <w:rFonts w:hint="default" w:ascii="宋体" w:hAnsi="宋体" w:eastAsia="宋体"/>
                <w:sz w:val="21"/>
                <w:lang w:eastAsia="zh-CN"/>
              </w:rPr>
              <w:t>氧含量</w:t>
            </w:r>
          </w:p>
        </w:tc>
        <w:tc>
          <w:tcPr>
            <w:tcW w:w="2490" w:type="dxa"/>
            <w:noWrap w:val="0"/>
            <w:vAlign w:val="center"/>
          </w:tcPr>
          <w:p>
            <w:pPr>
              <w:snapToGrid w:val="0"/>
              <w:spacing w:beforeLines="0" w:afterLines="0" w:line="440" w:lineRule="exact"/>
              <w:jc w:val="center"/>
              <w:rPr>
                <w:rFonts w:hint="default" w:ascii="宋体" w:hAnsi="宋体" w:eastAsia="宋体"/>
                <w:sz w:val="21"/>
              </w:rPr>
            </w:pPr>
            <w:r>
              <w:rPr>
                <w:rFonts w:hint="default" w:ascii="宋体" w:hAnsi="宋体" w:eastAsia="宋体"/>
                <w:sz w:val="21"/>
              </w:rPr>
              <w:t>GB 1</w:t>
            </w:r>
            <w:r>
              <w:rPr>
                <w:rFonts w:hint="default" w:ascii="宋体" w:hAnsi="宋体" w:eastAsia="宋体"/>
                <w:sz w:val="21"/>
                <w:lang w:val="en-US" w:eastAsia="zh-CN"/>
              </w:rPr>
              <w:t>7930</w:t>
            </w:r>
            <w:r>
              <w:rPr>
                <w:rFonts w:hint="default" w:ascii="宋体" w:hAnsi="宋体" w:eastAsia="宋体"/>
                <w:sz w:val="21"/>
              </w:rPr>
              <w:t>-2016</w:t>
            </w:r>
          </w:p>
        </w:tc>
        <w:tc>
          <w:tcPr>
            <w:tcW w:w="2593" w:type="dxa"/>
            <w:noWrap w:val="0"/>
            <w:vAlign w:val="center"/>
          </w:tcPr>
          <w:p>
            <w:pPr>
              <w:snapToGrid w:val="0"/>
              <w:spacing w:beforeLines="0" w:afterLines="0" w:line="440" w:lineRule="exact"/>
              <w:jc w:val="center"/>
              <w:rPr>
                <w:rFonts w:hint="default" w:ascii="宋体" w:hAnsi="宋体" w:eastAsia="宋体"/>
                <w:sz w:val="21"/>
              </w:rPr>
            </w:pPr>
            <w:r>
              <w:rPr>
                <w:rFonts w:hint="default" w:ascii="宋体" w:hAnsi="宋体" w:eastAsia="宋体"/>
                <w:sz w:val="21"/>
              </w:rPr>
              <w:t>NB/SH/T 0663-2014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atLeast"/>
          <w:jc w:val="center"/>
        </w:trPr>
        <w:tc>
          <w:tcPr>
            <w:tcW w:w="729" w:type="dxa"/>
            <w:noWrap w:val="0"/>
            <w:vAlign w:val="center"/>
          </w:tcPr>
          <w:p>
            <w:pPr>
              <w:snapToGrid w:val="0"/>
              <w:spacing w:beforeLines="0" w:afterLines="0" w:line="440" w:lineRule="exact"/>
              <w:jc w:val="center"/>
              <w:rPr>
                <w:rFonts w:hint="default" w:ascii="宋体" w:hAnsi="宋体" w:eastAsia="宋体"/>
                <w:sz w:val="21"/>
                <w:lang w:val="en-US" w:eastAsia="zh-CN"/>
              </w:rPr>
            </w:pPr>
            <w:r>
              <w:rPr>
                <w:rFonts w:hint="default" w:ascii="宋体" w:hAnsi="宋体" w:eastAsia="宋体"/>
                <w:sz w:val="21"/>
                <w:lang w:val="en-US" w:eastAsia="zh-CN"/>
              </w:rPr>
              <w:t>7</w:t>
            </w:r>
          </w:p>
        </w:tc>
        <w:tc>
          <w:tcPr>
            <w:tcW w:w="2503" w:type="dxa"/>
            <w:noWrap w:val="0"/>
            <w:vAlign w:val="center"/>
          </w:tcPr>
          <w:p>
            <w:pPr>
              <w:snapToGrid w:val="0"/>
              <w:spacing w:beforeLines="0" w:afterLines="0" w:line="440" w:lineRule="exact"/>
              <w:jc w:val="center"/>
              <w:rPr>
                <w:rFonts w:hint="default" w:ascii="宋体" w:hAnsi="宋体" w:eastAsia="宋体"/>
                <w:sz w:val="21"/>
                <w:lang w:eastAsia="zh-CN"/>
              </w:rPr>
            </w:pPr>
            <w:r>
              <w:rPr>
                <w:rFonts w:hint="default" w:ascii="宋体" w:hAnsi="宋体" w:eastAsia="宋体"/>
                <w:sz w:val="21"/>
                <w:lang w:eastAsia="zh-CN"/>
              </w:rPr>
              <w:t>甲醇含量</w:t>
            </w:r>
          </w:p>
        </w:tc>
        <w:tc>
          <w:tcPr>
            <w:tcW w:w="2490" w:type="dxa"/>
            <w:noWrap w:val="0"/>
            <w:vAlign w:val="center"/>
          </w:tcPr>
          <w:p>
            <w:pPr>
              <w:snapToGrid w:val="0"/>
              <w:spacing w:beforeLines="0" w:afterLines="0" w:line="440" w:lineRule="exact"/>
              <w:jc w:val="center"/>
              <w:rPr>
                <w:rFonts w:hint="default" w:ascii="宋体" w:hAnsi="宋体" w:eastAsia="宋体"/>
                <w:sz w:val="21"/>
              </w:rPr>
            </w:pPr>
            <w:r>
              <w:rPr>
                <w:rFonts w:hint="default" w:ascii="宋体" w:hAnsi="宋体" w:eastAsia="宋体"/>
                <w:sz w:val="21"/>
              </w:rPr>
              <w:t>GB 1</w:t>
            </w:r>
            <w:r>
              <w:rPr>
                <w:rFonts w:hint="default" w:ascii="宋体" w:hAnsi="宋体" w:eastAsia="宋体"/>
                <w:sz w:val="21"/>
                <w:lang w:val="en-US" w:eastAsia="zh-CN"/>
              </w:rPr>
              <w:t>7930</w:t>
            </w:r>
            <w:r>
              <w:rPr>
                <w:rFonts w:hint="default" w:ascii="宋体" w:hAnsi="宋体" w:eastAsia="宋体"/>
                <w:sz w:val="21"/>
              </w:rPr>
              <w:t>-2016</w:t>
            </w:r>
          </w:p>
        </w:tc>
        <w:tc>
          <w:tcPr>
            <w:tcW w:w="2593" w:type="dxa"/>
            <w:noWrap w:val="0"/>
            <w:vAlign w:val="center"/>
          </w:tcPr>
          <w:p>
            <w:pPr>
              <w:snapToGrid w:val="0"/>
              <w:spacing w:beforeLines="0" w:afterLines="0" w:line="440" w:lineRule="exact"/>
              <w:jc w:val="center"/>
              <w:rPr>
                <w:rFonts w:hint="default" w:ascii="宋体" w:hAnsi="宋体" w:eastAsia="宋体"/>
                <w:sz w:val="21"/>
              </w:rPr>
            </w:pPr>
            <w:r>
              <w:rPr>
                <w:rFonts w:hint="default" w:ascii="宋体" w:hAnsi="宋体" w:eastAsia="宋体"/>
                <w:sz w:val="21"/>
              </w:rPr>
              <w:t>NB/SH/T 0663-2014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atLeast"/>
          <w:jc w:val="center"/>
        </w:trPr>
        <w:tc>
          <w:tcPr>
            <w:tcW w:w="729" w:type="dxa"/>
            <w:noWrap w:val="0"/>
            <w:vAlign w:val="center"/>
          </w:tcPr>
          <w:p>
            <w:pPr>
              <w:snapToGrid w:val="0"/>
              <w:spacing w:beforeLines="0" w:afterLines="0" w:line="440" w:lineRule="exact"/>
              <w:jc w:val="center"/>
              <w:rPr>
                <w:rFonts w:hint="default" w:ascii="宋体" w:hAnsi="宋体" w:eastAsia="宋体"/>
                <w:sz w:val="21"/>
                <w:lang w:val="en-US" w:eastAsia="zh-CN"/>
              </w:rPr>
            </w:pPr>
            <w:r>
              <w:rPr>
                <w:rFonts w:hint="default" w:ascii="宋体" w:hAnsi="宋体" w:eastAsia="宋体"/>
                <w:sz w:val="21"/>
                <w:lang w:val="en-US" w:eastAsia="zh-CN"/>
              </w:rPr>
              <w:t>8</w:t>
            </w:r>
          </w:p>
        </w:tc>
        <w:tc>
          <w:tcPr>
            <w:tcW w:w="2503" w:type="dxa"/>
            <w:noWrap w:val="0"/>
            <w:vAlign w:val="center"/>
          </w:tcPr>
          <w:p>
            <w:pPr>
              <w:snapToGrid w:val="0"/>
              <w:spacing w:beforeLines="0" w:afterLines="0" w:line="440" w:lineRule="exact"/>
              <w:jc w:val="center"/>
              <w:rPr>
                <w:rFonts w:hint="default" w:ascii="宋体" w:hAnsi="宋体" w:eastAsia="宋体"/>
                <w:sz w:val="21"/>
                <w:lang w:eastAsia="zh-CN"/>
              </w:rPr>
            </w:pPr>
            <w:r>
              <w:rPr>
                <w:rFonts w:hint="default" w:ascii="宋体" w:hAnsi="宋体" w:eastAsia="宋体"/>
                <w:sz w:val="21"/>
                <w:lang w:eastAsia="zh-CN"/>
              </w:rPr>
              <w:t>密度</w:t>
            </w:r>
          </w:p>
        </w:tc>
        <w:tc>
          <w:tcPr>
            <w:tcW w:w="2490" w:type="dxa"/>
            <w:noWrap w:val="0"/>
            <w:vAlign w:val="center"/>
          </w:tcPr>
          <w:p>
            <w:pPr>
              <w:snapToGrid w:val="0"/>
              <w:spacing w:beforeLines="0" w:afterLines="0" w:line="440" w:lineRule="exact"/>
              <w:jc w:val="center"/>
              <w:rPr>
                <w:rFonts w:hint="default" w:ascii="宋体" w:hAnsi="宋体" w:eastAsia="宋体"/>
                <w:sz w:val="21"/>
              </w:rPr>
            </w:pPr>
            <w:r>
              <w:rPr>
                <w:rFonts w:hint="default" w:ascii="宋体" w:hAnsi="宋体" w:eastAsia="宋体"/>
                <w:sz w:val="21"/>
              </w:rPr>
              <w:t>GB 1</w:t>
            </w:r>
            <w:r>
              <w:rPr>
                <w:rFonts w:hint="default" w:ascii="宋体" w:hAnsi="宋体" w:eastAsia="宋体"/>
                <w:sz w:val="21"/>
                <w:lang w:val="en-US" w:eastAsia="zh-CN"/>
              </w:rPr>
              <w:t>7930</w:t>
            </w:r>
            <w:r>
              <w:rPr>
                <w:rFonts w:hint="default" w:ascii="宋体" w:hAnsi="宋体" w:eastAsia="宋体"/>
                <w:sz w:val="21"/>
              </w:rPr>
              <w:t>-2016</w:t>
            </w:r>
          </w:p>
        </w:tc>
        <w:tc>
          <w:tcPr>
            <w:tcW w:w="2593" w:type="dxa"/>
            <w:noWrap w:val="0"/>
            <w:vAlign w:val="center"/>
          </w:tcPr>
          <w:p>
            <w:pPr>
              <w:snapToGrid w:val="0"/>
              <w:spacing w:beforeLines="0" w:afterLines="0" w:line="440" w:lineRule="exact"/>
              <w:jc w:val="center"/>
              <w:rPr>
                <w:rFonts w:hint="default" w:ascii="宋体" w:hAnsi="宋体" w:eastAsia="宋体"/>
                <w:sz w:val="21"/>
              </w:rPr>
            </w:pPr>
            <w:r>
              <w:rPr>
                <w:rFonts w:hint="default" w:ascii="宋体" w:hAnsi="宋体" w:eastAsia="宋体"/>
                <w:sz w:val="21"/>
              </w:rPr>
              <w:t>GB/T 1884-2000</w:t>
            </w:r>
          </w:p>
          <w:p>
            <w:pPr>
              <w:snapToGrid w:val="0"/>
              <w:spacing w:beforeLines="0" w:afterLines="0" w:line="440" w:lineRule="exact"/>
              <w:jc w:val="center"/>
              <w:rPr>
                <w:rFonts w:hint="default" w:ascii="宋体" w:hAnsi="宋体" w:eastAsia="宋体"/>
                <w:sz w:val="21"/>
              </w:rPr>
            </w:pPr>
            <w:r>
              <w:rPr>
                <w:rFonts w:hint="default" w:ascii="宋体" w:hAnsi="宋体" w:eastAsia="宋体"/>
                <w:sz w:val="21"/>
              </w:rPr>
              <w:t>GB/T 1885-1998</w:t>
            </w:r>
          </w:p>
          <w:p>
            <w:pPr>
              <w:snapToGrid w:val="0"/>
              <w:spacing w:beforeLines="0" w:afterLines="0" w:line="440" w:lineRule="exact"/>
              <w:jc w:val="center"/>
              <w:rPr>
                <w:rFonts w:hint="default" w:ascii="宋体" w:hAnsi="宋体" w:eastAsia="宋体"/>
                <w:sz w:val="21"/>
              </w:rPr>
            </w:pPr>
            <w:r>
              <w:rPr>
                <w:rFonts w:hint="default" w:ascii="宋体" w:hAnsi="宋体" w:eastAsia="宋体"/>
                <w:sz w:val="21"/>
              </w:rPr>
              <w:t>SH/T 0604-2000</w:t>
            </w:r>
          </w:p>
        </w:tc>
      </w:tr>
    </w:tbl>
    <w:p>
      <w:pPr>
        <w:keepNext w:val="0"/>
        <w:keepLines w:val="0"/>
        <w:pageBreakBefore w:val="0"/>
        <w:widowControl w:val="0"/>
        <w:kinsoku/>
        <w:wordWrap/>
        <w:overflowPunct/>
        <w:topLinePunct w:val="0"/>
        <w:autoSpaceDE/>
        <w:autoSpaceDN/>
        <w:bidi w:val="0"/>
        <w:adjustRightInd/>
        <w:snapToGrid w:val="0"/>
        <w:spacing w:beforeLines="0" w:afterLines="0" w:line="440" w:lineRule="exact"/>
        <w:ind w:firstLine="0" w:firstLineChars="0"/>
        <w:jc w:val="center"/>
        <w:textAlignment w:val="auto"/>
        <w:rPr>
          <w:rFonts w:hint="default" w:eastAsia="宋体"/>
          <w:sz w:val="21"/>
          <w:lang w:eastAsia="zh-CN"/>
        </w:rPr>
      </w:pPr>
      <w:r>
        <w:rPr>
          <w:rFonts w:hint="default" w:eastAsia="宋体"/>
          <w:sz w:val="21"/>
        </w:rPr>
        <w:t>表</w:t>
      </w:r>
      <w:r>
        <w:rPr>
          <w:rFonts w:hint="default" w:eastAsia="宋体"/>
          <w:sz w:val="21"/>
          <w:lang w:val="en-US" w:eastAsia="zh-CN"/>
        </w:rPr>
        <w:t>2</w:t>
      </w:r>
      <w:r>
        <w:rPr>
          <w:rFonts w:hint="eastAsia" w:eastAsia="宋体"/>
          <w:sz w:val="21"/>
          <w:lang w:val="en-US" w:eastAsia="zh-CN"/>
        </w:rPr>
        <w:t xml:space="preserve"> </w:t>
      </w:r>
      <w:r>
        <w:rPr>
          <w:rFonts w:hint="default" w:eastAsia="宋体"/>
          <w:sz w:val="21"/>
        </w:rPr>
        <w:t>车用</w:t>
      </w:r>
      <w:r>
        <w:rPr>
          <w:rFonts w:hint="default" w:eastAsia="宋体"/>
          <w:sz w:val="21"/>
          <w:lang w:eastAsia="zh-CN"/>
        </w:rPr>
        <w:t>汽</w:t>
      </w:r>
      <w:r>
        <w:rPr>
          <w:rFonts w:hint="default" w:eastAsia="宋体"/>
          <w:sz w:val="21"/>
        </w:rPr>
        <w:t>油产品检验项目</w:t>
      </w:r>
      <w:r>
        <w:rPr>
          <w:rFonts w:hint="default" w:eastAsia="宋体"/>
          <w:sz w:val="21"/>
          <w:lang w:eastAsia="zh-CN"/>
        </w:rPr>
        <w:t>、依据、方法</w:t>
      </w:r>
    </w:p>
    <w:p>
      <w:pPr>
        <w:adjustRightInd w:val="0"/>
        <w:snapToGrid w:val="0"/>
        <w:spacing w:line="360" w:lineRule="auto"/>
        <w:ind w:firstLine="420" w:firstLineChars="200"/>
        <w:jc w:val="left"/>
        <w:rPr>
          <w:rFonts w:hint="default" w:ascii="宋体" w:hAnsi="宋体" w:eastAsia="宋体" w:cs="宋体"/>
          <w:sz w:val="21"/>
          <w:szCs w:val="21"/>
          <w:lang w:val="en-US" w:eastAsia="zh-CN"/>
        </w:rPr>
      </w:pPr>
    </w:p>
    <w:p>
      <w:pPr>
        <w:adjustRightInd w:val="0"/>
        <w:snapToGrid w:val="0"/>
        <w:spacing w:line="360" w:lineRule="auto"/>
        <w:ind w:firstLine="420" w:firstLineChars="200"/>
        <w:jc w:val="left"/>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执行企业标准、团体标准、地方标准的产品，检验项目参照上述内容执行。</w:t>
      </w:r>
    </w:p>
    <w:p>
      <w:pPr>
        <w:adjustRightInd w:val="0"/>
        <w:snapToGrid w:val="0"/>
        <w:spacing w:line="360" w:lineRule="auto"/>
        <w:ind w:firstLine="420" w:firstLineChars="200"/>
        <w:jc w:val="left"/>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凡是注日期的文件，其随后所有的修改单（不包括勘误的内容）或修订版不适用于本规范。凡是不注日期的文件，其最新版本适用于本细则。</w:t>
      </w:r>
    </w:p>
    <w:p>
      <w:pPr>
        <w:snapToGrid w:val="0"/>
        <w:spacing w:beforeLines="0" w:afterLines="0" w:line="440" w:lineRule="exact"/>
        <w:rPr>
          <w:rFonts w:hint="eastAsia" w:ascii="黑体" w:hAnsi="黑体" w:eastAsia="黑体"/>
          <w:sz w:val="21"/>
          <w:lang w:val="en-US" w:eastAsia="zh-CN"/>
        </w:rPr>
      </w:pPr>
      <w:r>
        <w:rPr>
          <w:rFonts w:hint="default" w:ascii="黑体" w:hAnsi="黑体" w:eastAsia="黑体"/>
          <w:sz w:val="21"/>
          <w:lang w:val="en-US" w:eastAsia="zh-CN"/>
        </w:rPr>
        <w:t>3</w:t>
      </w:r>
      <w:r>
        <w:rPr>
          <w:rFonts w:hint="eastAsia" w:ascii="黑体" w:hAnsi="黑体" w:eastAsia="黑体"/>
          <w:sz w:val="21"/>
          <w:lang w:val="en-US" w:eastAsia="zh-CN"/>
        </w:rPr>
        <w:t xml:space="preserve"> 判定规则</w:t>
      </w:r>
    </w:p>
    <w:p>
      <w:pPr>
        <w:snapToGrid w:val="0"/>
        <w:spacing w:beforeLines="0" w:afterLines="0" w:line="440" w:lineRule="exact"/>
        <w:rPr>
          <w:rFonts w:hint="eastAsia" w:ascii="宋体" w:hAnsi="宋体" w:eastAsia="宋体"/>
          <w:sz w:val="21"/>
        </w:rPr>
      </w:pPr>
      <w:r>
        <w:rPr>
          <w:rFonts w:hint="default" w:ascii="宋体" w:hAnsi="宋体" w:eastAsia="宋体"/>
          <w:sz w:val="21"/>
        </w:rPr>
        <w:t>3.1</w:t>
      </w:r>
      <w:r>
        <w:rPr>
          <w:rFonts w:hint="eastAsia" w:ascii="宋体" w:hAnsi="宋体" w:eastAsia="宋体"/>
          <w:sz w:val="21"/>
        </w:rPr>
        <w:t>依据标准</w:t>
      </w:r>
    </w:p>
    <w:p>
      <w:pPr>
        <w:adjustRightInd w:val="0"/>
        <w:snapToGrid w:val="0"/>
        <w:spacing w:line="360" w:lineRule="auto"/>
        <w:ind w:firstLine="420" w:firstLineChars="200"/>
        <w:jc w:val="left"/>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GB 19147-2016 车用柴油</w:t>
      </w:r>
    </w:p>
    <w:p>
      <w:pPr>
        <w:adjustRightInd w:val="0"/>
        <w:snapToGrid w:val="0"/>
        <w:spacing w:line="360" w:lineRule="auto"/>
        <w:ind w:firstLine="420" w:firstLineChars="200"/>
        <w:jc w:val="left"/>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GB 17930-2016 车用汽油</w:t>
      </w:r>
    </w:p>
    <w:p>
      <w:pPr>
        <w:adjustRightInd w:val="0"/>
        <w:snapToGrid w:val="0"/>
        <w:spacing w:line="36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现行有效的企业标准、团体标准、地方标准及产品明示质量要求</w:t>
      </w:r>
    </w:p>
    <w:p>
      <w:pPr>
        <w:snapToGrid w:val="0"/>
        <w:spacing w:beforeLines="0" w:afterLines="0" w:line="440" w:lineRule="exact"/>
        <w:rPr>
          <w:rFonts w:hint="eastAsia" w:ascii="宋体" w:hAnsi="宋体" w:eastAsia="宋体"/>
          <w:sz w:val="21"/>
        </w:rPr>
      </w:pPr>
      <w:bookmarkStart w:id="0" w:name="_GoBack"/>
      <w:r>
        <w:rPr>
          <w:rFonts w:hint="default" w:ascii="宋体" w:hAnsi="宋体" w:eastAsia="宋体"/>
          <w:sz w:val="21"/>
        </w:rPr>
        <w:t>3.2</w:t>
      </w:r>
      <w:r>
        <w:rPr>
          <w:rFonts w:hint="eastAsia" w:ascii="宋体" w:hAnsi="宋体" w:eastAsia="宋体"/>
          <w:sz w:val="21"/>
        </w:rPr>
        <w:t xml:space="preserve"> 判定原则</w:t>
      </w:r>
    </w:p>
    <w:bookmarkEnd w:id="0"/>
    <w:p>
      <w:pPr>
        <w:adjustRightInd w:val="0"/>
        <w:snapToGrid w:val="0"/>
        <w:spacing w:line="36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经检验，检验项目全部合格，判定为被抽查产品所检项目未发现不合格；检验项目中任一项或一项以上不合格，判定为被抽查产品不合格。</w:t>
      </w:r>
    </w:p>
    <w:p>
      <w:pPr>
        <w:adjustRightInd w:val="0"/>
        <w:snapToGrid w:val="0"/>
        <w:spacing w:line="36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若被检产品明示的质量要求高于本细则中检验项目依据的标准要求时，应按被检产品明示的质量要求判定。</w:t>
      </w:r>
    </w:p>
    <w:p>
      <w:pPr>
        <w:adjustRightInd w:val="0"/>
        <w:snapToGrid w:val="0"/>
        <w:spacing w:line="36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若被检产品明示的质量要求低于本细则中检验项目依据的强制性标准要求时，应按照强制性标准要求判定。</w:t>
      </w:r>
    </w:p>
    <w:p>
      <w:pPr>
        <w:adjustRightInd w:val="0"/>
        <w:snapToGrid w:val="0"/>
        <w:spacing w:line="36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若被检产品明示的质量要求低于或包含本细则中检验项目依据的推荐性标准要求时，应以被检产品明示的质量要求判定。</w:t>
      </w:r>
    </w:p>
    <w:p>
      <w:pPr>
        <w:adjustRightInd w:val="0"/>
        <w:snapToGrid w:val="0"/>
        <w:spacing w:line="36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若被检产品明示的质量要求缺少本细则中检验项目依据的强制性标准要求时，应按照强制性标准要求判定。</w:t>
      </w:r>
    </w:p>
    <w:p>
      <w:pPr>
        <w:adjustRightInd w:val="0"/>
        <w:snapToGrid w:val="0"/>
        <w:spacing w:line="36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若被检产品明示的质量要求缺少本细则中检验项目依据的推荐性标准要求时，该项目不参与判定。</w:t>
      </w:r>
    </w:p>
    <w:p>
      <w:pPr>
        <w:keepNext w:val="0"/>
        <w:keepLines w:val="0"/>
        <w:pageBreakBefore w:val="0"/>
        <w:widowControl w:val="0"/>
        <w:kinsoku/>
        <w:wordWrap/>
        <w:overflowPunct/>
        <w:topLinePunct w:val="0"/>
        <w:autoSpaceDE/>
        <w:autoSpaceDN/>
        <w:bidi w:val="0"/>
        <w:snapToGrid w:val="0"/>
        <w:spacing w:line="360" w:lineRule="auto"/>
        <w:ind w:firstLine="640" w:firstLineChars="200"/>
        <w:textAlignment w:val="auto"/>
        <w:rPr>
          <w:rFonts w:hint="default" w:ascii="仿宋" w:hAnsi="仿宋" w:eastAsia="仿宋" w:cs="仿宋"/>
          <w:color w:val="000000"/>
          <w:sz w:val="32"/>
          <w:szCs w:val="32"/>
        </w:rPr>
      </w:pPr>
    </w:p>
    <w:p>
      <w:pPr>
        <w:keepNext w:val="0"/>
        <w:keepLines w:val="0"/>
        <w:pageBreakBefore w:val="0"/>
        <w:widowControl w:val="0"/>
        <w:kinsoku/>
        <w:wordWrap/>
        <w:overflowPunct/>
        <w:topLinePunct w:val="0"/>
        <w:autoSpaceDE/>
        <w:autoSpaceDN/>
        <w:bidi w:val="0"/>
        <w:snapToGrid w:val="0"/>
        <w:spacing w:line="360" w:lineRule="auto"/>
        <w:ind w:firstLine="640" w:firstLineChars="200"/>
        <w:textAlignment w:val="auto"/>
        <w:rPr>
          <w:rFonts w:hint="eastAsia" w:ascii="仿宋" w:hAnsi="仿宋" w:eastAsia="仿宋" w:cs="仿宋"/>
          <w:color w:val="000000"/>
          <w:sz w:val="32"/>
          <w:szCs w:val="32"/>
        </w:rPr>
      </w:pPr>
    </w:p>
    <w:sectPr>
      <w:pgSz w:w="11906" w:h="16838"/>
      <w:pgMar w:top="1440" w:right="1803" w:bottom="1440" w:left="1803"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panose1 w:val="02010600030101010101"/>
    <w:charset w:val="7A"/>
    <w:family w:val="auto"/>
    <w:pitch w:val="default"/>
    <w:sig w:usb0="00000003" w:usb1="080E0000" w:usb2="00000000" w:usb3="00000000" w:csb0="00040001" w:csb1="00000000"/>
  </w:font>
  <w:font w:name="Wingdings">
    <w:altName w:val="宋体-PUA"/>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宋体-PUA"/>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Sim Sun">
    <w:altName w:val="宋体"/>
    <w:panose1 w:val="00000000000000000000"/>
    <w:charset w:val="86"/>
    <w:family w:val="swiss"/>
    <w:pitch w:val="default"/>
    <w:sig w:usb0="00000000" w:usb1="00000000" w:usb2="00000010" w:usb3="00000000" w:csb0="00040000" w:csb1="00000000"/>
  </w:font>
  <w:font w:name="汉鼎简书宋二">
    <w:altName w:val="宋体"/>
    <w:panose1 w:val="02010609010101010101"/>
    <w:charset w:val="86"/>
    <w:family w:val="modern"/>
    <w:pitch w:val="default"/>
    <w:sig w:usb0="00000000" w:usb1="00000000" w:usb2="00000010" w:usb3="00000000" w:csb0="00040000" w:csb1="00000000"/>
  </w:font>
  <w:font w:name="仿宋">
    <w:altName w:val="微软雅黑"/>
    <w:panose1 w:val="02010609060101010101"/>
    <w:charset w:val="86"/>
    <w:family w:val="auto"/>
    <w:pitch w:val="default"/>
    <w:sig w:usb0="00000000" w:usb1="00000000" w:usb2="00000016" w:usb3="00000000" w:csb0="00040001" w:csb1="00000000"/>
  </w:font>
  <w:font w:name="Nimbus Roman No9 L">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0F3C52" w:usb2="00000016" w:usb3="00000000" w:csb0="0004001F" w:csb1="00000000"/>
  </w:font>
  <w:font w:name="宋体-PUA">
    <w:panose1 w:val="02010600030101010101"/>
    <w:charset w:val="86"/>
    <w:family w:val="auto"/>
    <w:pitch w:val="default"/>
    <w:sig w:usb0="00000000" w:usb1="10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9"/>
      </w:rPr>
    </w:pPr>
    <w:r>
      <w:rPr>
        <w:rStyle w:val="9"/>
      </w:rPr>
      <w:fldChar w:fldCharType="begin"/>
    </w:r>
    <w:r>
      <w:rPr>
        <w:rStyle w:val="9"/>
      </w:rPr>
      <w:instrText xml:space="preserve">PAGE  </w:instrText>
    </w:r>
    <w:r>
      <w:rPr>
        <w:rStyle w:val="9"/>
      </w:rPr>
      <w:fldChar w:fldCharType="separate"/>
    </w:r>
    <w:r>
      <w:rPr>
        <w:rStyle w:val="9"/>
      </w:rPr>
      <w:t>1</w:t>
    </w:r>
    <w:r>
      <w:rPr>
        <w:rStyle w:val="9"/>
      </w:rP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pPr>
      <w:pStyle w:val="5"/>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VhYTExOTI3ZGJhYmUxZWY5OTFjNzM4MDYyZGIyZDUifQ=="/>
  </w:docVars>
  <w:rsids>
    <w:rsidRoot w:val="00172A27"/>
    <w:rsid w:val="00012B0D"/>
    <w:rsid w:val="00025697"/>
    <w:rsid w:val="0004415E"/>
    <w:rsid w:val="00064A51"/>
    <w:rsid w:val="00160A81"/>
    <w:rsid w:val="00172A27"/>
    <w:rsid w:val="00186314"/>
    <w:rsid w:val="001B7DE6"/>
    <w:rsid w:val="001C444C"/>
    <w:rsid w:val="001F0EA8"/>
    <w:rsid w:val="001F5715"/>
    <w:rsid w:val="00206AFC"/>
    <w:rsid w:val="00213D44"/>
    <w:rsid w:val="002448CB"/>
    <w:rsid w:val="002A7CB8"/>
    <w:rsid w:val="003932D3"/>
    <w:rsid w:val="003E1F22"/>
    <w:rsid w:val="004710E5"/>
    <w:rsid w:val="00473E30"/>
    <w:rsid w:val="00493E98"/>
    <w:rsid w:val="004B7699"/>
    <w:rsid w:val="004C5730"/>
    <w:rsid w:val="004E1763"/>
    <w:rsid w:val="00540196"/>
    <w:rsid w:val="005708F4"/>
    <w:rsid w:val="0057097D"/>
    <w:rsid w:val="00583487"/>
    <w:rsid w:val="0061001F"/>
    <w:rsid w:val="00612F8D"/>
    <w:rsid w:val="00641999"/>
    <w:rsid w:val="00713BAB"/>
    <w:rsid w:val="007E2A33"/>
    <w:rsid w:val="007E75E8"/>
    <w:rsid w:val="00886D2D"/>
    <w:rsid w:val="00897941"/>
    <w:rsid w:val="008A67F4"/>
    <w:rsid w:val="008E2AA3"/>
    <w:rsid w:val="008F41FD"/>
    <w:rsid w:val="0092374C"/>
    <w:rsid w:val="00981B6F"/>
    <w:rsid w:val="009F62A2"/>
    <w:rsid w:val="00A0073C"/>
    <w:rsid w:val="00A109DC"/>
    <w:rsid w:val="00A9797D"/>
    <w:rsid w:val="00AC1025"/>
    <w:rsid w:val="00AC57F3"/>
    <w:rsid w:val="00B35A12"/>
    <w:rsid w:val="00B762BE"/>
    <w:rsid w:val="00B96F12"/>
    <w:rsid w:val="00BF77C3"/>
    <w:rsid w:val="00C343D9"/>
    <w:rsid w:val="00C84E5A"/>
    <w:rsid w:val="00CF7CFC"/>
    <w:rsid w:val="00D06481"/>
    <w:rsid w:val="00DD51A4"/>
    <w:rsid w:val="00E15AFC"/>
    <w:rsid w:val="00F27BB4"/>
    <w:rsid w:val="00F81988"/>
    <w:rsid w:val="00F9662F"/>
    <w:rsid w:val="00F97675"/>
    <w:rsid w:val="00FC0E01"/>
    <w:rsid w:val="02370032"/>
    <w:rsid w:val="05E72587"/>
    <w:rsid w:val="07280338"/>
    <w:rsid w:val="0BD31F12"/>
    <w:rsid w:val="0BD47733"/>
    <w:rsid w:val="0F75262C"/>
    <w:rsid w:val="0FB56AC3"/>
    <w:rsid w:val="0FD85A54"/>
    <w:rsid w:val="19353F17"/>
    <w:rsid w:val="19596F42"/>
    <w:rsid w:val="1DC721AF"/>
    <w:rsid w:val="24125487"/>
    <w:rsid w:val="24776E71"/>
    <w:rsid w:val="2C803B90"/>
    <w:rsid w:val="324F4F13"/>
    <w:rsid w:val="35C51E6D"/>
    <w:rsid w:val="3A086DB2"/>
    <w:rsid w:val="3A8033C8"/>
    <w:rsid w:val="3D3433C6"/>
    <w:rsid w:val="3D4976DB"/>
    <w:rsid w:val="3DE84D67"/>
    <w:rsid w:val="409F2373"/>
    <w:rsid w:val="42E75E12"/>
    <w:rsid w:val="48482AF2"/>
    <w:rsid w:val="4A7B5827"/>
    <w:rsid w:val="4D31306D"/>
    <w:rsid w:val="4D8A6527"/>
    <w:rsid w:val="4E4B17E8"/>
    <w:rsid w:val="51F00DC1"/>
    <w:rsid w:val="57B161EC"/>
    <w:rsid w:val="5C074CA1"/>
    <w:rsid w:val="5E2133CE"/>
    <w:rsid w:val="605817D3"/>
    <w:rsid w:val="66892CAD"/>
    <w:rsid w:val="66BA61A7"/>
    <w:rsid w:val="67C60E6F"/>
    <w:rsid w:val="67F37D9E"/>
    <w:rsid w:val="6C002C81"/>
    <w:rsid w:val="6D0B7A4D"/>
    <w:rsid w:val="727F33AE"/>
    <w:rsid w:val="7443040B"/>
    <w:rsid w:val="75FD3E8A"/>
    <w:rsid w:val="78FE27F1"/>
    <w:rsid w:val="791D05B3"/>
    <w:rsid w:val="79320EC1"/>
    <w:rsid w:val="7A1B32E9"/>
    <w:rsid w:val="7A9900BC"/>
    <w:rsid w:val="7F5B1CAA"/>
    <w:rsid w:val="7F7D5DFC"/>
    <w:rsid w:val="7FB83F1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qFormat="1" w:uiPriority="99" w:semiHidden="0"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99"/>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Document Map"/>
    <w:unhideWhenUsed/>
    <w:qFormat/>
    <w:uiPriority w:val="99"/>
    <w:pPr>
      <w:widowControl w:val="0"/>
      <w:jc w:val="both"/>
    </w:pPr>
    <w:rPr>
      <w:rFonts w:ascii="宋体" w:hAnsi="宋体" w:eastAsia="宋体" w:cs="宋体"/>
      <w:kern w:val="2"/>
      <w:sz w:val="18"/>
      <w:szCs w:val="18"/>
      <w:lang w:val="en-US" w:eastAsia="zh-CN" w:bidi="ar-SA"/>
    </w:rPr>
  </w:style>
  <w:style w:type="paragraph" w:styleId="3">
    <w:name w:val="Plain Text"/>
    <w:basedOn w:val="1"/>
    <w:unhideWhenUsed/>
    <w:qFormat/>
    <w:uiPriority w:val="99"/>
    <w:rPr>
      <w:rFonts w:ascii="宋体" w:hAnsi="Courier New"/>
      <w:kern w:val="0"/>
      <w:sz w:val="20"/>
      <w:szCs w:val="20"/>
    </w:rPr>
  </w:style>
  <w:style w:type="paragraph" w:styleId="4">
    <w:name w:val="Balloon Text"/>
    <w:basedOn w:val="1"/>
    <w:link w:val="10"/>
    <w:semiHidden/>
    <w:qFormat/>
    <w:uiPriority w:val="99"/>
    <w:rPr>
      <w:sz w:val="18"/>
      <w:szCs w:val="18"/>
    </w:rPr>
  </w:style>
  <w:style w:type="paragraph" w:styleId="5">
    <w:name w:val="footer"/>
    <w:basedOn w:val="1"/>
    <w:link w:val="11"/>
    <w:qFormat/>
    <w:uiPriority w:val="99"/>
    <w:pPr>
      <w:tabs>
        <w:tab w:val="center" w:pos="4153"/>
        <w:tab w:val="right" w:pos="8306"/>
      </w:tabs>
      <w:snapToGrid w:val="0"/>
      <w:jc w:val="left"/>
    </w:pPr>
    <w:rPr>
      <w:sz w:val="18"/>
      <w:szCs w:val="18"/>
    </w:rPr>
  </w:style>
  <w:style w:type="paragraph" w:styleId="6">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99"/>
    <w:rPr>
      <w:rFonts w:cs="Times New Roman"/>
    </w:rPr>
  </w:style>
  <w:style w:type="character" w:customStyle="1" w:styleId="10">
    <w:name w:val="Balloon Text Char"/>
    <w:basedOn w:val="8"/>
    <w:link w:val="4"/>
    <w:semiHidden/>
    <w:qFormat/>
    <w:locked/>
    <w:uiPriority w:val="99"/>
    <w:rPr>
      <w:rFonts w:ascii="Times New Roman" w:hAnsi="Times New Roman" w:cs="Times New Roman"/>
      <w:kern w:val="2"/>
      <w:sz w:val="18"/>
      <w:szCs w:val="18"/>
    </w:rPr>
  </w:style>
  <w:style w:type="character" w:customStyle="1" w:styleId="11">
    <w:name w:val="Footer Char"/>
    <w:basedOn w:val="8"/>
    <w:link w:val="5"/>
    <w:semiHidden/>
    <w:qFormat/>
    <w:locked/>
    <w:uiPriority w:val="99"/>
    <w:rPr>
      <w:rFonts w:ascii="Times New Roman" w:hAnsi="Times New Roman" w:cs="Times New Roman"/>
      <w:sz w:val="18"/>
      <w:szCs w:val="18"/>
    </w:rPr>
  </w:style>
  <w:style w:type="character" w:customStyle="1" w:styleId="12">
    <w:name w:val="Header Char"/>
    <w:basedOn w:val="8"/>
    <w:link w:val="6"/>
    <w:qFormat/>
    <w:locked/>
    <w:uiPriority w:val="99"/>
    <w:rPr>
      <w:rFonts w:ascii="Times New Roman" w:hAnsi="Times New Roman" w:eastAsia="宋体" w:cs="Times New Roman"/>
      <w:kern w:val="2"/>
      <w:sz w:val="18"/>
      <w:szCs w:val="18"/>
    </w:rPr>
  </w:style>
  <w:style w:type="paragraph" w:customStyle="1" w:styleId="13">
    <w:name w:val="表格内容"/>
    <w:basedOn w:val="1"/>
    <w:qFormat/>
    <w:uiPriority w:val="99"/>
    <w:pPr>
      <w:snapToGrid w:val="0"/>
      <w:spacing w:line="320" w:lineRule="exact"/>
      <w:jc w:val="center"/>
    </w:pPr>
    <w:rPr>
      <w:rFonts w:ascii="仿宋_GB2312" w:hAnsi="Calibri" w:eastAsia="仿宋_GB2312" w:cs="Sim Sun"/>
      <w:kern w:val="0"/>
    </w:rPr>
  </w:style>
  <w:style w:type="paragraph" w:styleId="14">
    <w:name w:val="List Paragraph"/>
    <w:basedOn w:val="1"/>
    <w:qFormat/>
    <w:uiPriority w:val="34"/>
    <w:pPr>
      <w:ind w:firstLine="420" w:firstLineChars="200"/>
    </w:pPr>
  </w:style>
  <w:style w:type="paragraph" w:customStyle="1" w:styleId="15">
    <w:name w:val="肥料正文"/>
    <w:basedOn w:val="1"/>
    <w:qFormat/>
    <w:uiPriority w:val="0"/>
    <w:pPr>
      <w:adjustRightInd w:val="0"/>
      <w:snapToGrid w:val="0"/>
      <w:spacing w:line="317" w:lineRule="auto"/>
      <w:ind w:firstLine="200" w:firstLineChars="200"/>
    </w:pPr>
    <w:rPr>
      <w:rFonts w:eastAsia="汉鼎简书宋二"/>
      <w:snapToGrid w:val="0"/>
      <w:spacing w:val="2"/>
      <w:kern w:val="0"/>
      <w:sz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Kingsoft</Company>
  <Pages>3</Pages>
  <Words>869</Words>
  <Characters>1405</Characters>
  <Lines>0</Lines>
  <Paragraphs>0</Paragraphs>
  <TotalTime>0</TotalTime>
  <ScaleCrop>false</ScaleCrop>
  <LinksUpToDate>false</LinksUpToDate>
  <CharactersWithSpaces>1461</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2021-11-11T17:50:00Z</dcterms:created>
  <dc:creator>陈林茂</dc:creator>
  <cp:lastModifiedBy>user</cp:lastModifiedBy>
  <dcterms:modified xsi:type="dcterms:W3CDTF">2024-08-30T16:32:21Z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y fmtid="{D5CDD505-2E9C-101B-9397-08002B2CF9AE}" pid="3" name="ICV">
    <vt:lpwstr>9EA54D6F3D5048C18446B16582368D6C_13</vt:lpwstr>
  </property>
</Properties>
</file>