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DC" w:rsidRDefault="005758DC" w:rsidP="00274C01">
      <w:pPr>
        <w:spacing w:line="460" w:lineRule="exact"/>
        <w:textAlignment w:val="baseline"/>
        <w:rPr>
          <w:rFonts w:ascii="宋体" w:eastAsia="仿宋_GB2312" w:hAnsi="宋体" w:cs="仿宋_GB2312"/>
          <w:bCs/>
          <w:color w:val="000000"/>
          <w:sz w:val="44"/>
          <w:szCs w:val="44"/>
        </w:rPr>
      </w:pPr>
    </w:p>
    <w:p w:rsidR="005758DC" w:rsidRDefault="005758DC" w:rsidP="00274C01">
      <w:pPr>
        <w:pStyle w:val="a4"/>
        <w:spacing w:line="460" w:lineRule="exact"/>
        <w:rPr>
          <w:rFonts w:ascii="宋体" w:hAnsi="宋体"/>
        </w:rPr>
      </w:pPr>
    </w:p>
    <w:p w:rsidR="005758DC" w:rsidRDefault="005758DC" w:rsidP="00274C01">
      <w:pPr>
        <w:pStyle w:val="1"/>
        <w:spacing w:before="0" w:line="460" w:lineRule="exact"/>
        <w:rPr>
          <w:rFonts w:ascii="宋体" w:eastAsia="仿宋_GB2312" w:hAnsi="宋体" w:cs="仿宋_GB2312"/>
          <w:bCs/>
          <w:color w:val="000000"/>
          <w:sz w:val="44"/>
          <w:szCs w:val="44"/>
        </w:rPr>
      </w:pPr>
    </w:p>
    <w:p w:rsidR="005758DC" w:rsidRDefault="005758DC" w:rsidP="00274C01">
      <w:pPr>
        <w:spacing w:line="460" w:lineRule="exact"/>
        <w:rPr>
          <w:rFonts w:ascii="宋体" w:hAnsi="宋体"/>
        </w:rPr>
      </w:pPr>
    </w:p>
    <w:p w:rsidR="005758DC" w:rsidRDefault="00DA4229" w:rsidP="00274C01">
      <w:pPr>
        <w:spacing w:line="560" w:lineRule="exact"/>
        <w:jc w:val="center"/>
        <w:rPr>
          <w:rFonts w:ascii="宋体" w:eastAsia="仿宋_GB2312" w:hAnsi="宋体" w:cs="黑体"/>
          <w:color w:val="000000"/>
          <w:sz w:val="32"/>
          <w:szCs w:val="44"/>
        </w:rPr>
      </w:pPr>
      <w:r>
        <w:rPr>
          <w:rFonts w:ascii="宋体" w:eastAsia="仿宋_GB2312" w:hAnsi="宋体" w:cs="黑体" w:hint="eastAsia"/>
          <w:color w:val="000000"/>
          <w:sz w:val="32"/>
          <w:szCs w:val="44"/>
        </w:rPr>
        <w:t>签发人</w:t>
      </w:r>
      <w:r>
        <w:rPr>
          <w:rFonts w:ascii="宋体" w:eastAsia="仿宋_GB2312" w:hAnsi="宋体" w:cs="黑体"/>
          <w:color w:val="000000"/>
          <w:sz w:val="32"/>
          <w:szCs w:val="44"/>
        </w:rPr>
        <w:t>：</w:t>
      </w:r>
      <w:r w:rsidRPr="009C5473">
        <w:rPr>
          <w:rFonts w:ascii="楷体_GB2312" w:eastAsia="楷体_GB2312" w:hAnsi="宋体" w:cs="黑体" w:hint="eastAsia"/>
          <w:color w:val="000000"/>
          <w:sz w:val="32"/>
          <w:szCs w:val="44"/>
        </w:rPr>
        <w:t>孙传忠</w:t>
      </w:r>
      <w:r>
        <w:rPr>
          <w:rFonts w:ascii="宋体" w:eastAsia="楷体_GB2312" w:hAnsi="宋体" w:cs="黑体" w:hint="eastAsia"/>
          <w:color w:val="000000"/>
          <w:sz w:val="32"/>
          <w:szCs w:val="44"/>
        </w:rPr>
        <w:t xml:space="preserve">                </w:t>
      </w:r>
      <w:r>
        <w:rPr>
          <w:rFonts w:ascii="宋体" w:eastAsia="仿宋_GB2312" w:hAnsi="宋体" w:cs="黑体" w:hint="eastAsia"/>
          <w:color w:val="000000"/>
          <w:sz w:val="32"/>
          <w:szCs w:val="44"/>
        </w:rPr>
        <w:t xml:space="preserve"> </w:t>
      </w:r>
      <w:r>
        <w:rPr>
          <w:rFonts w:ascii="宋体" w:eastAsia="仿宋_GB2312" w:hAnsi="宋体" w:cs="黑体" w:hint="eastAsia"/>
          <w:color w:val="000000"/>
          <w:sz w:val="32"/>
          <w:szCs w:val="44"/>
        </w:rPr>
        <w:t>赣市教提函〔</w:t>
      </w:r>
      <w:r>
        <w:rPr>
          <w:rFonts w:ascii="宋体" w:eastAsia="仿宋_GB2312" w:hAnsi="宋体" w:cs="黑体" w:hint="eastAsia"/>
          <w:color w:val="000000"/>
          <w:sz w:val="32"/>
          <w:szCs w:val="44"/>
        </w:rPr>
        <w:t>2024</w:t>
      </w:r>
      <w:r>
        <w:rPr>
          <w:rFonts w:ascii="宋体" w:eastAsia="仿宋_GB2312" w:hAnsi="宋体" w:cs="黑体" w:hint="eastAsia"/>
          <w:color w:val="000000"/>
          <w:sz w:val="32"/>
          <w:szCs w:val="44"/>
        </w:rPr>
        <w:t>〕</w:t>
      </w:r>
      <w:r>
        <w:rPr>
          <w:rFonts w:ascii="宋体" w:eastAsia="仿宋_GB2312" w:hAnsi="宋体" w:cs="黑体" w:hint="eastAsia"/>
          <w:color w:val="000000"/>
          <w:sz w:val="32"/>
          <w:szCs w:val="44"/>
        </w:rPr>
        <w:t>8</w:t>
      </w:r>
      <w:r>
        <w:rPr>
          <w:rFonts w:ascii="宋体" w:eastAsia="仿宋_GB2312" w:hAnsi="宋体" w:cs="黑体"/>
          <w:color w:val="000000"/>
          <w:sz w:val="32"/>
          <w:szCs w:val="44"/>
        </w:rPr>
        <w:t>5</w:t>
      </w:r>
      <w:r>
        <w:rPr>
          <w:rFonts w:ascii="宋体" w:eastAsia="仿宋_GB2312" w:hAnsi="宋体" w:cs="黑体" w:hint="eastAsia"/>
          <w:color w:val="000000"/>
          <w:sz w:val="32"/>
          <w:szCs w:val="44"/>
        </w:rPr>
        <w:t>号</w:t>
      </w:r>
    </w:p>
    <w:p w:rsidR="005758DC" w:rsidRDefault="00DA4229" w:rsidP="00274C01">
      <w:pPr>
        <w:spacing w:line="560" w:lineRule="exact"/>
        <w:ind w:leftChars="200" w:left="420"/>
        <w:jc w:val="right"/>
        <w:rPr>
          <w:rFonts w:ascii="宋体" w:eastAsia="仿宋_GB2312" w:hAnsi="宋体" w:cs="仿宋_GB2312"/>
          <w:sz w:val="32"/>
          <w:szCs w:val="32"/>
        </w:rPr>
      </w:pPr>
      <w:r>
        <w:rPr>
          <w:rFonts w:ascii="宋体" w:eastAsia="楷体_GB2312" w:hAnsi="宋体" w:cs="仿宋_GB2312" w:hint="eastAsia"/>
          <w:sz w:val="32"/>
          <w:szCs w:val="32"/>
        </w:rPr>
        <w:t>〔</w:t>
      </w:r>
      <w:r>
        <w:rPr>
          <w:rFonts w:ascii="宋体" w:eastAsia="楷体_GB2312" w:hAnsi="宋体" w:cs="仿宋_GB2312" w:hint="eastAsia"/>
          <w:sz w:val="32"/>
          <w:szCs w:val="32"/>
        </w:rPr>
        <w:t>A</w:t>
      </w:r>
      <w:r>
        <w:rPr>
          <w:rFonts w:ascii="宋体" w:eastAsia="仿宋_GB2312" w:hAnsi="宋体" w:cs="仿宋_GB2312" w:hint="eastAsia"/>
          <w:sz w:val="32"/>
          <w:szCs w:val="32"/>
        </w:rPr>
        <w:t>〕</w:t>
      </w:r>
    </w:p>
    <w:p w:rsidR="005758DC" w:rsidRDefault="00DA4229" w:rsidP="00274C01">
      <w:pPr>
        <w:spacing w:line="560" w:lineRule="exact"/>
        <w:ind w:firstLineChars="200" w:firstLine="640"/>
        <w:jc w:val="right"/>
        <w:rPr>
          <w:rFonts w:ascii="宋体" w:hAnsi="宋体"/>
          <w:sz w:val="32"/>
        </w:rPr>
      </w:pPr>
      <w:r>
        <w:rPr>
          <w:rFonts w:ascii="宋体" w:eastAsia="楷体_GB2312" w:hAnsi="宋体" w:cs="仿宋_GB2312" w:hint="eastAsia"/>
          <w:sz w:val="32"/>
          <w:szCs w:val="32"/>
        </w:rPr>
        <w:t>〔</w:t>
      </w:r>
      <w:r>
        <w:rPr>
          <w:rFonts w:ascii="宋体" w:eastAsia="仿宋_GB2312" w:hAnsi="宋体" w:cs="仿宋_GB2312" w:hint="eastAsia"/>
          <w:sz w:val="32"/>
          <w:szCs w:val="32"/>
        </w:rPr>
        <w:t>同意</w:t>
      </w:r>
      <w:r>
        <w:rPr>
          <w:rFonts w:ascii="宋体" w:eastAsia="仿宋_GB2312" w:hAnsi="宋体" w:cs="仿宋_GB2312"/>
          <w:sz w:val="32"/>
          <w:szCs w:val="32"/>
        </w:rPr>
        <w:t>对外</w:t>
      </w:r>
      <w:r>
        <w:rPr>
          <w:rFonts w:ascii="宋体" w:eastAsia="仿宋_GB2312" w:hAnsi="宋体" w:cs="仿宋_GB2312" w:hint="eastAsia"/>
          <w:sz w:val="32"/>
          <w:szCs w:val="32"/>
        </w:rPr>
        <w:t>公开〕</w:t>
      </w:r>
    </w:p>
    <w:p w:rsidR="005758DC" w:rsidRDefault="005758DC" w:rsidP="00274C01">
      <w:pPr>
        <w:spacing w:line="560" w:lineRule="exact"/>
        <w:textAlignment w:val="baseline"/>
        <w:rPr>
          <w:rFonts w:ascii="宋体" w:eastAsia="方正小标宋简体" w:hAnsi="宋体" w:cs="仿宋_GB2312"/>
          <w:bCs/>
          <w:color w:val="000000"/>
          <w:sz w:val="44"/>
          <w:szCs w:val="44"/>
        </w:rPr>
      </w:pPr>
    </w:p>
    <w:p w:rsidR="009C5473" w:rsidRDefault="00DA4229" w:rsidP="00274C01">
      <w:pPr>
        <w:spacing w:line="560" w:lineRule="exact"/>
        <w:jc w:val="center"/>
        <w:textAlignment w:val="baseline"/>
        <w:rPr>
          <w:rFonts w:ascii="宋体" w:eastAsia="方正小标宋简体" w:hAnsi="宋体" w:cs="仿宋_GB2312"/>
          <w:bCs/>
          <w:color w:val="000000"/>
          <w:sz w:val="44"/>
          <w:szCs w:val="44"/>
        </w:rPr>
      </w:pPr>
      <w:r>
        <w:rPr>
          <w:rFonts w:ascii="宋体" w:eastAsia="方正小标宋简体" w:hAnsi="宋体" w:cs="仿宋_GB2312" w:hint="eastAsia"/>
          <w:bCs/>
          <w:color w:val="000000"/>
          <w:sz w:val="44"/>
          <w:szCs w:val="44"/>
        </w:rPr>
        <w:t>关于</w:t>
      </w:r>
      <w:bookmarkStart w:id="0" w:name="_GoBack"/>
      <w:r>
        <w:rPr>
          <w:rFonts w:ascii="宋体" w:eastAsia="方正小标宋简体" w:hAnsi="宋体" w:cs="仿宋_GB2312" w:hint="eastAsia"/>
          <w:bCs/>
          <w:color w:val="000000"/>
          <w:sz w:val="44"/>
          <w:szCs w:val="44"/>
        </w:rPr>
        <w:t>市六届人大五次会议第</w:t>
      </w:r>
      <w:r>
        <w:rPr>
          <w:rFonts w:ascii="宋体" w:eastAsia="方正小标宋简体" w:hAnsi="宋体" w:cs="仿宋_GB2312" w:hint="eastAsia"/>
          <w:bCs/>
          <w:color w:val="000000"/>
          <w:sz w:val="44"/>
          <w:szCs w:val="44"/>
        </w:rPr>
        <w:t>022</w:t>
      </w:r>
      <w:r>
        <w:rPr>
          <w:rFonts w:ascii="宋体" w:eastAsia="方正小标宋简体" w:hAnsi="宋体" w:cs="仿宋_GB2312" w:hint="eastAsia"/>
          <w:bCs/>
          <w:color w:val="000000"/>
          <w:sz w:val="44"/>
          <w:szCs w:val="44"/>
        </w:rPr>
        <w:t>号</w:t>
      </w:r>
      <w:bookmarkEnd w:id="0"/>
    </w:p>
    <w:p w:rsidR="005758DC" w:rsidRDefault="00DA4229" w:rsidP="00274C01">
      <w:pPr>
        <w:spacing w:line="560" w:lineRule="exact"/>
        <w:jc w:val="center"/>
        <w:textAlignment w:val="baseline"/>
        <w:rPr>
          <w:rFonts w:ascii="宋体" w:eastAsia="方正小标宋简体" w:hAnsi="宋体" w:cs="仿宋_GB2312"/>
          <w:bCs/>
          <w:color w:val="000000"/>
          <w:sz w:val="44"/>
          <w:szCs w:val="44"/>
        </w:rPr>
      </w:pPr>
      <w:r>
        <w:rPr>
          <w:rFonts w:ascii="宋体" w:eastAsia="方正小标宋简体" w:hAnsi="宋体" w:cs="仿宋_GB2312" w:hint="eastAsia"/>
          <w:bCs/>
          <w:color w:val="000000"/>
          <w:sz w:val="44"/>
          <w:szCs w:val="44"/>
        </w:rPr>
        <w:t>建议答复的</w:t>
      </w:r>
      <w:r>
        <w:rPr>
          <w:rFonts w:ascii="宋体" w:eastAsia="方正小标宋简体" w:hAnsi="宋体" w:cs="仿宋_GB2312"/>
          <w:bCs/>
          <w:color w:val="000000"/>
          <w:sz w:val="44"/>
          <w:szCs w:val="44"/>
        </w:rPr>
        <w:t>函</w:t>
      </w:r>
    </w:p>
    <w:p w:rsidR="005758DC" w:rsidRDefault="005758DC" w:rsidP="00274C01">
      <w:pPr>
        <w:spacing w:line="560" w:lineRule="exact"/>
        <w:textAlignment w:val="baseline"/>
        <w:rPr>
          <w:rFonts w:ascii="宋体" w:eastAsia="仿宋_GB2312" w:hAnsi="宋体" w:cs="仿宋_GB2312"/>
          <w:bCs/>
          <w:color w:val="000000"/>
          <w:sz w:val="32"/>
          <w:szCs w:val="32"/>
        </w:rPr>
      </w:pPr>
    </w:p>
    <w:p w:rsidR="005758DC" w:rsidRDefault="00DA4229" w:rsidP="00274C01">
      <w:pPr>
        <w:snapToGrid w:val="0"/>
        <w:spacing w:line="560" w:lineRule="exact"/>
        <w:rPr>
          <w:rFonts w:ascii="宋体" w:eastAsia="仿宋_GB2312" w:hAnsi="宋体" w:cs="仿宋_GB2312"/>
          <w:bCs/>
          <w:color w:val="000000"/>
          <w:sz w:val="32"/>
          <w:szCs w:val="32"/>
          <w:lang w:val="en"/>
        </w:rPr>
      </w:pPr>
      <w:r>
        <w:rPr>
          <w:rFonts w:ascii="宋体" w:eastAsia="仿宋_GB2312" w:hAnsi="宋体" w:cs="仿宋_GB2312" w:hint="eastAsia"/>
          <w:bCs/>
          <w:color w:val="000000"/>
          <w:sz w:val="32"/>
          <w:szCs w:val="32"/>
          <w:lang w:val="en"/>
        </w:rPr>
        <w:t>李群代表：</w:t>
      </w:r>
    </w:p>
    <w:p w:rsidR="005758DC" w:rsidRDefault="00DA4229" w:rsidP="00274C01">
      <w:pPr>
        <w:snapToGrid w:val="0"/>
        <w:spacing w:line="560" w:lineRule="exact"/>
        <w:ind w:firstLineChars="200" w:firstLine="640"/>
        <w:rPr>
          <w:rStyle w:val="NormalCharacter"/>
          <w:rFonts w:ascii="宋体" w:eastAsia="仿宋_GB2312" w:hAnsi="宋体"/>
          <w:sz w:val="32"/>
          <w:szCs w:val="32"/>
        </w:rPr>
      </w:pPr>
      <w:r>
        <w:rPr>
          <w:rFonts w:ascii="宋体" w:eastAsia="仿宋_GB2312" w:hAnsi="宋体" w:cs="仿宋_GB2312" w:hint="eastAsia"/>
          <w:bCs/>
          <w:color w:val="000000"/>
          <w:sz w:val="32"/>
          <w:szCs w:val="32"/>
        </w:rPr>
        <w:t>您提出的《关于开展好学校体育教育、强健学生体魄的建议</w:t>
      </w:r>
      <w:r>
        <w:rPr>
          <w:rFonts w:ascii="宋体" w:eastAsia="仿宋_GB2312" w:hAnsi="宋体" w:cs="仿宋_GB2312" w:hint="eastAsia"/>
          <w:bCs/>
          <w:color w:val="000000"/>
          <w:sz w:val="32"/>
          <w:szCs w:val="32"/>
        </w:rPr>
        <w:t xml:space="preserve"> </w:t>
      </w:r>
      <w:r>
        <w:rPr>
          <w:rFonts w:ascii="宋体" w:eastAsia="仿宋_GB2312" w:hAnsi="宋体" w:cs="仿宋_GB2312" w:hint="eastAsia"/>
          <w:bCs/>
          <w:color w:val="000000"/>
          <w:sz w:val="32"/>
          <w:szCs w:val="32"/>
        </w:rPr>
        <w:t>》收悉，</w:t>
      </w:r>
      <w:r>
        <w:rPr>
          <w:rStyle w:val="NormalCharacter"/>
          <w:rFonts w:ascii="宋体" w:eastAsia="仿宋_GB2312" w:hAnsi="宋体" w:hint="eastAsia"/>
          <w:sz w:val="32"/>
          <w:szCs w:val="32"/>
        </w:rPr>
        <w:t>现答复如下：</w:t>
      </w:r>
    </w:p>
    <w:p w:rsidR="005758DC" w:rsidRDefault="00DA4229" w:rsidP="00274C01">
      <w:pPr>
        <w:snapToGrid w:val="0"/>
        <w:spacing w:line="560" w:lineRule="exact"/>
        <w:ind w:firstLineChars="200" w:firstLine="640"/>
        <w:rPr>
          <w:rFonts w:ascii="宋体" w:eastAsia="仿宋_GB2312" w:hAnsi="宋体" w:cs="仿宋_GB2312"/>
          <w:bCs/>
          <w:color w:val="000000"/>
          <w:sz w:val="32"/>
          <w:szCs w:val="32"/>
          <w:lang w:val="en"/>
        </w:rPr>
      </w:pPr>
      <w:r>
        <w:rPr>
          <w:rFonts w:ascii="宋体" w:eastAsia="仿宋_GB2312" w:hAnsi="宋体" w:cs="仿宋_GB2312" w:hint="eastAsia"/>
          <w:bCs/>
          <w:color w:val="000000"/>
          <w:sz w:val="32"/>
          <w:szCs w:val="32"/>
          <w:lang w:val="en"/>
        </w:rPr>
        <w:t>近年来，我市教育系统认真贯彻落实习近平总书记关于加强中小学体育工作的重要指示批示精神，坚持五育并举，突出体育育人，出台了《关于深化体教融合加强和改进新时代中小学校体育工作的实施意见》，实施以校园足球为主的“</w:t>
      </w:r>
      <w:r>
        <w:rPr>
          <w:rFonts w:ascii="宋体" w:eastAsia="仿宋_GB2312" w:hAnsi="宋体" w:cs="仿宋_GB2312" w:hint="eastAsia"/>
          <w:bCs/>
          <w:color w:val="000000"/>
          <w:sz w:val="32"/>
          <w:szCs w:val="32"/>
          <w:lang w:val="en"/>
        </w:rPr>
        <w:t>1+3+N</w:t>
      </w:r>
      <w:r>
        <w:rPr>
          <w:rFonts w:ascii="宋体" w:eastAsia="仿宋_GB2312" w:hAnsi="宋体" w:cs="仿宋_GB2312" w:hint="eastAsia"/>
          <w:bCs/>
          <w:color w:val="000000"/>
          <w:sz w:val="32"/>
          <w:szCs w:val="32"/>
          <w:lang w:val="en"/>
        </w:rPr>
        <w:t>”的校园体教融合发展模式，《焦点访谈》《中国体育报》报道了赣州市体教融合工作做法。</w:t>
      </w:r>
    </w:p>
    <w:p w:rsidR="005758DC" w:rsidRDefault="00DA4229" w:rsidP="00274C01">
      <w:pPr>
        <w:snapToGrid w:val="0"/>
        <w:spacing w:line="560" w:lineRule="exact"/>
        <w:ind w:firstLineChars="200" w:firstLine="640"/>
        <w:rPr>
          <w:rFonts w:ascii="宋体" w:eastAsia="仿宋_GB2312" w:hAnsi="宋体" w:cs="仿宋_GB2312"/>
          <w:bCs/>
          <w:color w:val="000000"/>
          <w:sz w:val="32"/>
          <w:szCs w:val="32"/>
        </w:rPr>
      </w:pPr>
      <w:r>
        <w:rPr>
          <w:rFonts w:ascii="宋体" w:eastAsia="黑体" w:hAnsi="宋体" w:cs="黑体" w:hint="eastAsia"/>
          <w:bCs/>
          <w:color w:val="000000"/>
          <w:sz w:val="32"/>
          <w:szCs w:val="32"/>
          <w:lang w:val="en"/>
        </w:rPr>
        <w:t>一、积极推进体教融合工作。</w:t>
      </w:r>
      <w:r>
        <w:rPr>
          <w:rFonts w:ascii="宋体" w:eastAsia="仿宋_GB2312" w:hAnsi="宋体" w:cs="仿宋_GB2312" w:hint="eastAsia"/>
          <w:bCs/>
          <w:color w:val="000000"/>
          <w:sz w:val="32"/>
          <w:szCs w:val="32"/>
          <w:lang w:val="en"/>
        </w:rPr>
        <w:t>推进体育与教育资源整合、优势互补，积极实践探索体教融合发展新路径，有效构建并在全市推广实施了“</w:t>
      </w:r>
      <w:r>
        <w:rPr>
          <w:rFonts w:ascii="宋体" w:eastAsia="仿宋_GB2312" w:hAnsi="宋体" w:cs="仿宋_GB2312" w:hint="eastAsia"/>
          <w:bCs/>
          <w:color w:val="000000"/>
          <w:sz w:val="32"/>
          <w:szCs w:val="32"/>
          <w:lang w:val="en"/>
        </w:rPr>
        <w:t>1+3+N</w:t>
      </w:r>
      <w:r>
        <w:rPr>
          <w:rFonts w:ascii="宋体" w:eastAsia="仿宋_GB2312" w:hAnsi="宋体" w:cs="仿宋_GB2312" w:hint="eastAsia"/>
          <w:bCs/>
          <w:color w:val="000000"/>
          <w:sz w:val="32"/>
          <w:szCs w:val="32"/>
          <w:lang w:val="en"/>
        </w:rPr>
        <w:t>”的校园体教融合发展新模式。省领导</w:t>
      </w:r>
      <w:r>
        <w:rPr>
          <w:rFonts w:ascii="宋体" w:eastAsia="仿宋_GB2312" w:hAnsi="宋体" w:cs="仿宋_GB2312" w:hint="eastAsia"/>
          <w:bCs/>
          <w:color w:val="000000"/>
          <w:sz w:val="32"/>
          <w:szCs w:val="32"/>
          <w:lang w:val="en"/>
        </w:rPr>
        <w:lastRenderedPageBreak/>
        <w:t>在“江西改革动态”简报上批示肯定定南县探索青少年校园足球改革打造体教隔合新路径的做法。</w:t>
      </w:r>
      <w:r>
        <w:rPr>
          <w:rFonts w:ascii="宋体" w:eastAsia="仿宋_GB2312" w:hAnsi="宋体" w:cs="仿宋_GB2312" w:hint="eastAsia"/>
          <w:bCs/>
          <w:color w:val="000000"/>
          <w:sz w:val="32"/>
          <w:szCs w:val="32"/>
          <w:lang w:val="en"/>
        </w:rPr>
        <w:t>2023</w:t>
      </w:r>
      <w:r>
        <w:rPr>
          <w:rFonts w:ascii="宋体" w:eastAsia="仿宋_GB2312" w:hAnsi="宋体" w:cs="仿宋_GB2312" w:hint="eastAsia"/>
          <w:bCs/>
          <w:color w:val="000000"/>
          <w:sz w:val="32"/>
          <w:szCs w:val="32"/>
          <w:lang w:val="en"/>
        </w:rPr>
        <w:t>年</w:t>
      </w:r>
      <w:r>
        <w:rPr>
          <w:rFonts w:ascii="宋体" w:eastAsia="仿宋_GB2312" w:hAnsi="宋体" w:cs="仿宋_GB2312" w:hint="eastAsia"/>
          <w:bCs/>
          <w:color w:val="000000"/>
          <w:sz w:val="32"/>
          <w:szCs w:val="32"/>
          <w:lang w:val="en"/>
        </w:rPr>
        <w:t>4</w:t>
      </w:r>
      <w:r>
        <w:rPr>
          <w:rFonts w:ascii="宋体" w:eastAsia="仿宋_GB2312" w:hAnsi="宋体" w:cs="仿宋_GB2312" w:hint="eastAsia"/>
          <w:bCs/>
          <w:color w:val="000000"/>
          <w:sz w:val="32"/>
          <w:szCs w:val="32"/>
          <w:lang w:val="en"/>
        </w:rPr>
        <w:t>月，全省体教融合工作会在我市于都县召开。</w:t>
      </w:r>
      <w:r>
        <w:rPr>
          <w:rFonts w:ascii="宋体" w:eastAsia="仿宋_GB2312" w:hAnsi="宋体" w:cs="仿宋_GB2312" w:hint="eastAsia"/>
          <w:bCs/>
          <w:color w:val="000000"/>
          <w:sz w:val="32"/>
          <w:szCs w:val="32"/>
        </w:rPr>
        <w:t>2024</w:t>
      </w:r>
      <w:r>
        <w:rPr>
          <w:rFonts w:ascii="宋体" w:eastAsia="仿宋_GB2312" w:hAnsi="宋体" w:cs="仿宋_GB2312" w:hint="eastAsia"/>
          <w:bCs/>
          <w:color w:val="000000"/>
          <w:sz w:val="32"/>
          <w:szCs w:val="32"/>
        </w:rPr>
        <w:t>年</w:t>
      </w:r>
      <w:r>
        <w:rPr>
          <w:rFonts w:ascii="宋体" w:eastAsia="仿宋_GB2312" w:hAnsi="宋体" w:cs="仿宋_GB2312" w:hint="eastAsia"/>
          <w:bCs/>
          <w:color w:val="000000"/>
          <w:sz w:val="32"/>
          <w:szCs w:val="32"/>
        </w:rPr>
        <w:t>5</w:t>
      </w:r>
      <w:r>
        <w:rPr>
          <w:rFonts w:ascii="宋体" w:eastAsia="仿宋_GB2312" w:hAnsi="宋体" w:cs="仿宋_GB2312" w:hint="eastAsia"/>
          <w:bCs/>
          <w:color w:val="000000"/>
          <w:sz w:val="32"/>
          <w:szCs w:val="32"/>
        </w:rPr>
        <w:t>月，</w:t>
      </w:r>
      <w:r>
        <w:rPr>
          <w:rFonts w:ascii="宋体" w:eastAsia="仿宋_GB2312" w:hAnsi="宋体" w:cs="仿宋_GB2312" w:hint="eastAsia"/>
          <w:sz w:val="32"/>
          <w:szCs w:val="32"/>
        </w:rPr>
        <w:t>赣州与大连、郑州、济南、成都、毕节、武威、延边等</w:t>
      </w:r>
      <w:r>
        <w:rPr>
          <w:rFonts w:ascii="宋体" w:eastAsia="仿宋_GB2312" w:hAnsi="宋体" w:cs="仿宋_GB2312" w:hint="eastAsia"/>
          <w:sz w:val="32"/>
          <w:szCs w:val="32"/>
        </w:rPr>
        <w:t>8</w:t>
      </w:r>
      <w:r>
        <w:rPr>
          <w:rFonts w:ascii="宋体" w:eastAsia="仿宋_GB2312" w:hAnsi="宋体" w:cs="仿宋_GB2312" w:hint="eastAsia"/>
          <w:sz w:val="32"/>
          <w:szCs w:val="32"/>
        </w:rPr>
        <w:t>个地区被教育部确定为全国首批青少年校园足球高水平综合改革试验区。</w:t>
      </w:r>
    </w:p>
    <w:p w:rsidR="005758DC" w:rsidRDefault="00DA4229" w:rsidP="00274C01">
      <w:pPr>
        <w:spacing w:line="560" w:lineRule="exact"/>
        <w:ind w:firstLineChars="200" w:firstLine="640"/>
        <w:rPr>
          <w:rFonts w:ascii="宋体" w:eastAsia="仿宋_GB2312" w:hAnsi="宋体" w:cs="仿宋_GB2312"/>
          <w:sz w:val="32"/>
          <w:szCs w:val="32"/>
        </w:rPr>
      </w:pPr>
      <w:r>
        <w:rPr>
          <w:rFonts w:ascii="宋体" w:eastAsia="黑体" w:hAnsi="宋体" w:cs="黑体" w:hint="eastAsia"/>
          <w:sz w:val="32"/>
          <w:szCs w:val="32"/>
        </w:rPr>
        <w:t>二、督促开好体育课程。</w:t>
      </w:r>
      <w:r>
        <w:rPr>
          <w:rFonts w:ascii="宋体" w:eastAsia="仿宋_GB2312" w:hAnsi="宋体" w:cs="仿宋_GB2312" w:hint="eastAsia"/>
          <w:sz w:val="32"/>
          <w:szCs w:val="32"/>
        </w:rPr>
        <w:t>认真落实《全省中小学体美劳“保课时月月晒”实施方案》，小学每天一节、初中每周三节、高中每周两节体育课，全国青少年校园足球特色学校每周一节足球课。开展全市中小学体美劳“晒课表”活动，</w:t>
      </w:r>
      <w:r>
        <w:rPr>
          <w:rFonts w:ascii="宋体" w:eastAsia="仿宋_GB2312" w:hAnsi="宋体" w:cs="仿宋_GB2312" w:hint="eastAsia"/>
          <w:sz w:val="32"/>
          <w:szCs w:val="32"/>
        </w:rPr>
        <w:t>2024</w:t>
      </w:r>
      <w:r>
        <w:rPr>
          <w:rFonts w:ascii="宋体" w:eastAsia="仿宋_GB2312" w:hAnsi="宋体" w:cs="仿宋_GB2312" w:hint="eastAsia"/>
          <w:sz w:val="32"/>
          <w:szCs w:val="32"/>
        </w:rPr>
        <w:t>年春季学期，全市</w:t>
      </w:r>
      <w:r>
        <w:rPr>
          <w:rFonts w:ascii="宋体" w:eastAsia="仿宋_GB2312" w:hAnsi="宋体" w:cs="仿宋_GB2312" w:hint="eastAsia"/>
          <w:sz w:val="32"/>
          <w:szCs w:val="32"/>
        </w:rPr>
        <w:t>1475</w:t>
      </w:r>
      <w:r>
        <w:rPr>
          <w:rFonts w:ascii="宋体" w:eastAsia="仿宋_GB2312" w:hAnsi="宋体" w:cs="仿宋_GB2312" w:hint="eastAsia"/>
          <w:sz w:val="32"/>
          <w:szCs w:val="32"/>
        </w:rPr>
        <w:t>所中心小学以上的中小学校按时在政府或教育部门所属官网公示辖区内各中小学校“体美劳”课表，覆盖率</w:t>
      </w:r>
      <w:r>
        <w:rPr>
          <w:rFonts w:ascii="宋体" w:eastAsia="仿宋_GB2312" w:hAnsi="宋体" w:cs="仿宋_GB2312" w:hint="eastAsia"/>
          <w:sz w:val="32"/>
          <w:szCs w:val="32"/>
        </w:rPr>
        <w:t>100%</w:t>
      </w:r>
      <w:r>
        <w:rPr>
          <w:rFonts w:ascii="宋体" w:eastAsia="仿宋_GB2312" w:hAnsi="宋体" w:cs="仿宋_GB2312" w:hint="eastAsia"/>
          <w:sz w:val="32"/>
          <w:szCs w:val="32"/>
        </w:rPr>
        <w:t>。</w:t>
      </w:r>
    </w:p>
    <w:p w:rsidR="005758DC" w:rsidRDefault="00DA4229" w:rsidP="00274C01">
      <w:pPr>
        <w:spacing w:line="560" w:lineRule="exact"/>
        <w:ind w:firstLineChars="200" w:firstLine="640"/>
        <w:rPr>
          <w:rFonts w:ascii="宋体" w:eastAsia="仿宋_GB2312" w:hAnsi="宋体" w:cs="仿宋_GB2312"/>
          <w:sz w:val="32"/>
          <w:szCs w:val="32"/>
        </w:rPr>
      </w:pPr>
      <w:r>
        <w:rPr>
          <w:rFonts w:ascii="宋体" w:eastAsia="黑体" w:hAnsi="宋体" w:cs="黑体" w:hint="eastAsia"/>
          <w:sz w:val="32"/>
          <w:szCs w:val="32"/>
        </w:rPr>
        <w:t>三、加大体育教师配备力度。</w:t>
      </w:r>
      <w:r>
        <w:rPr>
          <w:rFonts w:ascii="宋体" w:eastAsia="仿宋_GB2312" w:hAnsi="宋体" w:cs="仿宋_GB2312" w:hint="eastAsia"/>
          <w:sz w:val="32"/>
          <w:szCs w:val="32"/>
        </w:rPr>
        <w:t>督促指导各地配齐配足体育教师，为青少年体育发展提供了充足的师资队伍保障。全市有中小学生</w:t>
      </w:r>
      <w:r>
        <w:rPr>
          <w:rFonts w:ascii="宋体" w:eastAsia="仿宋_GB2312" w:hAnsi="宋体" w:cs="仿宋_GB2312" w:hint="eastAsia"/>
          <w:sz w:val="32"/>
          <w:szCs w:val="32"/>
        </w:rPr>
        <w:t>1595562</w:t>
      </w:r>
      <w:r>
        <w:rPr>
          <w:rFonts w:ascii="宋体" w:eastAsia="仿宋_GB2312" w:hAnsi="宋体" w:cs="仿宋_GB2312" w:hint="eastAsia"/>
          <w:sz w:val="32"/>
          <w:szCs w:val="32"/>
        </w:rPr>
        <w:t>名，按照要求应配备</w:t>
      </w:r>
      <w:r>
        <w:rPr>
          <w:rFonts w:ascii="宋体" w:eastAsia="仿宋_GB2312" w:hAnsi="宋体" w:cs="仿宋_GB2312" w:hint="eastAsia"/>
          <w:sz w:val="32"/>
          <w:szCs w:val="32"/>
        </w:rPr>
        <w:t>13230</w:t>
      </w:r>
      <w:r>
        <w:rPr>
          <w:rFonts w:ascii="宋体" w:eastAsia="仿宋_GB2312" w:hAnsi="宋体" w:cs="仿宋_GB2312" w:hint="eastAsia"/>
          <w:sz w:val="32"/>
          <w:szCs w:val="32"/>
        </w:rPr>
        <w:t>名，目前全市实际配备中小学体美劳教师</w:t>
      </w:r>
      <w:r>
        <w:rPr>
          <w:rFonts w:ascii="宋体" w:eastAsia="仿宋_GB2312" w:hAnsi="宋体" w:cs="仿宋_GB2312" w:hint="eastAsia"/>
          <w:sz w:val="32"/>
          <w:szCs w:val="32"/>
        </w:rPr>
        <w:t>15802</w:t>
      </w:r>
      <w:r>
        <w:rPr>
          <w:rFonts w:ascii="宋体" w:eastAsia="仿宋_GB2312" w:hAnsi="宋体" w:cs="仿宋_GB2312" w:hint="eastAsia"/>
          <w:sz w:val="32"/>
          <w:szCs w:val="32"/>
        </w:rPr>
        <w:t>名，每</w:t>
      </w:r>
      <w:r>
        <w:rPr>
          <w:rFonts w:ascii="宋体" w:eastAsia="仿宋_GB2312" w:hAnsi="宋体" w:cs="仿宋_GB2312" w:hint="eastAsia"/>
          <w:sz w:val="32"/>
          <w:szCs w:val="32"/>
        </w:rPr>
        <w:t>100</w:t>
      </w:r>
      <w:r>
        <w:rPr>
          <w:rFonts w:ascii="宋体" w:eastAsia="仿宋_GB2312" w:hAnsi="宋体" w:cs="仿宋_GB2312" w:hint="eastAsia"/>
          <w:sz w:val="32"/>
          <w:szCs w:val="32"/>
        </w:rPr>
        <w:t>名学生配备了体美劳专任教师</w:t>
      </w:r>
      <w:r>
        <w:rPr>
          <w:rFonts w:ascii="宋体" w:eastAsia="仿宋_GB2312" w:hAnsi="宋体" w:cs="仿宋_GB2312" w:hint="eastAsia"/>
          <w:sz w:val="32"/>
          <w:szCs w:val="32"/>
        </w:rPr>
        <w:t>0.99</w:t>
      </w:r>
      <w:r>
        <w:rPr>
          <w:rFonts w:ascii="宋体" w:eastAsia="仿宋_GB2312" w:hAnsi="宋体" w:cs="仿宋_GB2312" w:hint="eastAsia"/>
          <w:sz w:val="32"/>
          <w:szCs w:val="32"/>
        </w:rPr>
        <w:t>名，比上级要求的每</w:t>
      </w:r>
      <w:r>
        <w:rPr>
          <w:rFonts w:ascii="宋体" w:eastAsia="仿宋_GB2312" w:hAnsi="宋体" w:cs="仿宋_GB2312" w:hint="eastAsia"/>
          <w:sz w:val="32"/>
          <w:szCs w:val="32"/>
        </w:rPr>
        <w:t>100</w:t>
      </w:r>
      <w:r>
        <w:rPr>
          <w:rFonts w:ascii="宋体" w:eastAsia="仿宋_GB2312" w:hAnsi="宋体" w:cs="仿宋_GB2312" w:hint="eastAsia"/>
          <w:sz w:val="32"/>
          <w:szCs w:val="32"/>
        </w:rPr>
        <w:t>名学生配备</w:t>
      </w:r>
      <w:r>
        <w:rPr>
          <w:rFonts w:ascii="宋体" w:eastAsia="仿宋_GB2312" w:hAnsi="宋体" w:cs="仿宋_GB2312" w:hint="eastAsia"/>
          <w:sz w:val="32"/>
          <w:szCs w:val="32"/>
        </w:rPr>
        <w:t>0.9</w:t>
      </w:r>
      <w:r>
        <w:rPr>
          <w:rFonts w:ascii="宋体" w:eastAsia="仿宋_GB2312" w:hAnsi="宋体" w:cs="仿宋_GB2312" w:hint="eastAsia"/>
          <w:sz w:val="32"/>
          <w:szCs w:val="32"/>
        </w:rPr>
        <w:t>名体美劳教师多</w:t>
      </w:r>
      <w:r>
        <w:rPr>
          <w:rFonts w:ascii="宋体" w:eastAsia="仿宋_GB2312" w:hAnsi="宋体" w:cs="仿宋_GB2312" w:hint="eastAsia"/>
          <w:sz w:val="32"/>
          <w:szCs w:val="32"/>
        </w:rPr>
        <w:t>0.09</w:t>
      </w:r>
      <w:r>
        <w:rPr>
          <w:rFonts w:ascii="宋体" w:eastAsia="仿宋_GB2312" w:hAnsi="宋体" w:cs="仿宋_GB2312" w:hint="eastAsia"/>
          <w:sz w:val="32"/>
          <w:szCs w:val="32"/>
        </w:rPr>
        <w:t>名；其中专职体育教师</w:t>
      </w:r>
      <w:r>
        <w:rPr>
          <w:rFonts w:ascii="宋体" w:eastAsia="仿宋_GB2312" w:hAnsi="宋体" w:cs="仿宋_GB2312" w:hint="eastAsia"/>
          <w:sz w:val="32"/>
          <w:szCs w:val="32"/>
        </w:rPr>
        <w:t>4243</w:t>
      </w:r>
      <w:r>
        <w:rPr>
          <w:rFonts w:ascii="宋体" w:eastAsia="仿宋_GB2312" w:hAnsi="宋体" w:cs="仿宋_GB2312" w:hint="eastAsia"/>
          <w:sz w:val="32"/>
          <w:szCs w:val="32"/>
        </w:rPr>
        <w:t>名，兼职体育教师</w:t>
      </w:r>
      <w:r>
        <w:rPr>
          <w:rFonts w:ascii="宋体" w:eastAsia="仿宋_GB2312" w:hAnsi="宋体" w:cs="仿宋_GB2312" w:hint="eastAsia"/>
          <w:sz w:val="32"/>
          <w:szCs w:val="32"/>
        </w:rPr>
        <w:t>6201</w:t>
      </w:r>
      <w:r>
        <w:rPr>
          <w:rFonts w:ascii="宋体" w:eastAsia="仿宋_GB2312" w:hAnsi="宋体" w:cs="仿宋_GB2312" w:hint="eastAsia"/>
          <w:sz w:val="32"/>
          <w:szCs w:val="32"/>
        </w:rPr>
        <w:t>名。</w:t>
      </w:r>
    </w:p>
    <w:p w:rsidR="005758DC" w:rsidRDefault="00DA4229" w:rsidP="00274C01">
      <w:pPr>
        <w:spacing w:line="560" w:lineRule="exact"/>
        <w:ind w:firstLineChars="200" w:firstLine="640"/>
        <w:rPr>
          <w:rFonts w:ascii="宋体" w:eastAsia="仿宋_GB2312" w:hAnsi="宋体" w:cs="仿宋_GB2312"/>
          <w:sz w:val="32"/>
          <w:szCs w:val="32"/>
        </w:rPr>
      </w:pPr>
      <w:r>
        <w:rPr>
          <w:rFonts w:ascii="宋体" w:eastAsia="黑体" w:hAnsi="宋体" w:cs="黑体" w:hint="eastAsia"/>
          <w:sz w:val="32"/>
          <w:szCs w:val="32"/>
        </w:rPr>
        <w:t>四、持续加强校园体育场地设施建设。</w:t>
      </w:r>
      <w:r>
        <w:rPr>
          <w:rFonts w:ascii="宋体" w:eastAsia="仿宋_GB2312" w:hAnsi="宋体" w:cs="仿宋_GB2312" w:hint="eastAsia"/>
          <w:sz w:val="32"/>
          <w:szCs w:val="32"/>
        </w:rPr>
        <w:t>市、县两级高度重视校园体育场地设施建设工作，全市校园体育场地设施得到了较大的提升，</w:t>
      </w:r>
      <w:r>
        <w:rPr>
          <w:rFonts w:ascii="宋体" w:eastAsia="仿宋_GB2312" w:hAnsi="宋体" w:cs="仿宋_GB2312" w:hint="eastAsia"/>
          <w:sz w:val="32"/>
          <w:szCs w:val="32"/>
        </w:rPr>
        <w:t>2022</w:t>
      </w:r>
      <w:r>
        <w:rPr>
          <w:rFonts w:ascii="宋体" w:eastAsia="仿宋_GB2312" w:hAnsi="宋体" w:cs="仿宋_GB2312" w:hint="eastAsia"/>
          <w:sz w:val="32"/>
          <w:szCs w:val="32"/>
        </w:rPr>
        <w:t>年、</w:t>
      </w:r>
      <w:r>
        <w:rPr>
          <w:rFonts w:ascii="宋体" w:eastAsia="仿宋_GB2312" w:hAnsi="宋体" w:cs="仿宋_GB2312" w:hint="eastAsia"/>
          <w:sz w:val="32"/>
          <w:szCs w:val="32"/>
        </w:rPr>
        <w:t>2023</w:t>
      </w:r>
      <w:r>
        <w:rPr>
          <w:rFonts w:ascii="宋体" w:eastAsia="仿宋_GB2312" w:hAnsi="宋体" w:cs="仿宋_GB2312" w:hint="eastAsia"/>
          <w:sz w:val="32"/>
          <w:szCs w:val="32"/>
        </w:rPr>
        <w:t>年，全市分别新增校园足球场地</w:t>
      </w:r>
      <w:r>
        <w:rPr>
          <w:rFonts w:ascii="宋体" w:eastAsia="仿宋_GB2312" w:hAnsi="宋体" w:cs="仿宋_GB2312" w:hint="eastAsia"/>
          <w:sz w:val="32"/>
          <w:szCs w:val="32"/>
        </w:rPr>
        <w:t>92</w:t>
      </w:r>
      <w:r>
        <w:rPr>
          <w:rFonts w:ascii="宋体" w:eastAsia="仿宋_GB2312" w:hAnsi="宋体" w:cs="仿宋_GB2312" w:hint="eastAsia"/>
          <w:sz w:val="32"/>
          <w:szCs w:val="32"/>
        </w:rPr>
        <w:t>块、</w:t>
      </w:r>
      <w:r>
        <w:rPr>
          <w:rFonts w:ascii="宋体" w:eastAsia="仿宋_GB2312" w:hAnsi="宋体" w:cs="仿宋_GB2312" w:hint="eastAsia"/>
          <w:sz w:val="32"/>
          <w:szCs w:val="32"/>
        </w:rPr>
        <w:t>86</w:t>
      </w:r>
      <w:r>
        <w:rPr>
          <w:rFonts w:ascii="宋体" w:eastAsia="仿宋_GB2312" w:hAnsi="宋体" w:cs="仿宋_GB2312" w:hint="eastAsia"/>
          <w:sz w:val="32"/>
          <w:szCs w:val="32"/>
        </w:rPr>
        <w:t>块，截至目前，全市共有校园足球场地</w:t>
      </w:r>
      <w:r>
        <w:rPr>
          <w:rFonts w:ascii="宋体" w:eastAsia="仿宋_GB2312" w:hAnsi="宋体" w:cs="仿宋_GB2312" w:hint="eastAsia"/>
          <w:sz w:val="32"/>
          <w:szCs w:val="32"/>
        </w:rPr>
        <w:t>830</w:t>
      </w:r>
      <w:r>
        <w:rPr>
          <w:rFonts w:ascii="宋体" w:eastAsia="仿宋_GB2312" w:hAnsi="宋体" w:cs="仿宋_GB2312" w:hint="eastAsia"/>
          <w:sz w:val="32"/>
          <w:szCs w:val="32"/>
        </w:rPr>
        <w:t>块。全市有田径场</w:t>
      </w:r>
      <w:r>
        <w:rPr>
          <w:rFonts w:ascii="宋体" w:eastAsia="仿宋_GB2312" w:hAnsi="宋体" w:cs="仿宋_GB2312" w:hint="eastAsia"/>
          <w:sz w:val="32"/>
          <w:szCs w:val="32"/>
        </w:rPr>
        <w:t>1196</w:t>
      </w:r>
      <w:r>
        <w:rPr>
          <w:rFonts w:ascii="宋体" w:eastAsia="仿宋_GB2312" w:hAnsi="宋体" w:cs="仿宋_GB2312" w:hint="eastAsia"/>
          <w:sz w:val="32"/>
          <w:szCs w:val="32"/>
        </w:rPr>
        <w:t>块，室内篮球场</w:t>
      </w:r>
      <w:r>
        <w:rPr>
          <w:rFonts w:ascii="宋体" w:eastAsia="仿宋_GB2312" w:hAnsi="宋体" w:cs="仿宋_GB2312" w:hint="eastAsia"/>
          <w:sz w:val="32"/>
          <w:szCs w:val="32"/>
        </w:rPr>
        <w:t>100</w:t>
      </w:r>
      <w:r>
        <w:rPr>
          <w:rFonts w:ascii="宋体" w:eastAsia="仿宋_GB2312" w:hAnsi="宋体" w:cs="仿宋_GB2312" w:hint="eastAsia"/>
          <w:sz w:val="32"/>
          <w:szCs w:val="32"/>
        </w:rPr>
        <w:t>块，室外篮球场</w:t>
      </w:r>
      <w:r>
        <w:rPr>
          <w:rFonts w:ascii="宋体" w:eastAsia="仿宋_GB2312" w:hAnsi="宋体" w:cs="仿宋_GB2312" w:hint="eastAsia"/>
          <w:sz w:val="32"/>
          <w:szCs w:val="32"/>
        </w:rPr>
        <w:t>2935</w:t>
      </w:r>
      <w:r>
        <w:rPr>
          <w:rFonts w:ascii="宋体" w:eastAsia="仿宋_GB2312" w:hAnsi="宋体" w:cs="仿宋_GB2312" w:hint="eastAsia"/>
          <w:sz w:val="32"/>
          <w:szCs w:val="32"/>
        </w:rPr>
        <w:t>块，体育馆</w:t>
      </w:r>
      <w:r>
        <w:rPr>
          <w:rFonts w:ascii="宋体" w:eastAsia="仿宋_GB2312" w:hAnsi="宋体" w:cs="仿宋_GB2312" w:hint="eastAsia"/>
          <w:sz w:val="32"/>
          <w:szCs w:val="32"/>
        </w:rPr>
        <w:t>73</w:t>
      </w:r>
      <w:r>
        <w:rPr>
          <w:rFonts w:ascii="宋体" w:eastAsia="仿宋_GB2312" w:hAnsi="宋体" w:cs="仿宋_GB2312" w:hint="eastAsia"/>
          <w:sz w:val="32"/>
          <w:szCs w:val="32"/>
        </w:rPr>
        <w:t>个，游泳池</w:t>
      </w:r>
      <w:r>
        <w:rPr>
          <w:rFonts w:ascii="宋体" w:eastAsia="仿宋_GB2312" w:hAnsi="宋体" w:cs="仿宋_GB2312" w:hint="eastAsia"/>
          <w:sz w:val="32"/>
          <w:szCs w:val="32"/>
        </w:rPr>
        <w:t>77</w:t>
      </w:r>
      <w:r>
        <w:rPr>
          <w:rFonts w:ascii="宋体" w:eastAsia="仿宋_GB2312" w:hAnsi="宋体" w:cs="仿宋_GB2312" w:hint="eastAsia"/>
          <w:sz w:val="32"/>
          <w:szCs w:val="32"/>
        </w:rPr>
        <w:t>个。</w:t>
      </w:r>
    </w:p>
    <w:p w:rsidR="005758DC" w:rsidRDefault="00DA4229" w:rsidP="00274C01">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val="en"/>
        </w:rPr>
        <w:t>下一步，</w:t>
      </w:r>
      <w:r>
        <w:rPr>
          <w:rFonts w:ascii="宋体" w:eastAsia="仿宋_GB2312" w:hAnsi="宋体" w:cs="仿宋_GB2312" w:hint="eastAsia"/>
          <w:sz w:val="32"/>
          <w:szCs w:val="32"/>
        </w:rPr>
        <w:t>我局</w:t>
      </w:r>
      <w:r>
        <w:rPr>
          <w:rFonts w:ascii="宋体" w:eastAsia="仿宋_GB2312" w:hAnsi="宋体" w:cs="仿宋_GB2312" w:hint="eastAsia"/>
          <w:sz w:val="32"/>
          <w:szCs w:val="32"/>
          <w:lang w:val="en"/>
        </w:rPr>
        <w:t>将结合您的建议，做好以下几方面的</w:t>
      </w:r>
      <w:r>
        <w:rPr>
          <w:rFonts w:ascii="宋体" w:eastAsia="仿宋_GB2312" w:hAnsi="宋体" w:cs="仿宋_GB2312" w:hint="eastAsia"/>
          <w:sz w:val="32"/>
          <w:szCs w:val="32"/>
        </w:rPr>
        <w:t>工作。</w:t>
      </w:r>
    </w:p>
    <w:p w:rsidR="005758DC" w:rsidRDefault="00DA4229" w:rsidP="00274C01">
      <w:pPr>
        <w:spacing w:line="560" w:lineRule="exact"/>
        <w:ind w:firstLineChars="200" w:firstLine="640"/>
        <w:rPr>
          <w:rFonts w:ascii="宋体" w:eastAsia="仿宋_GB2312" w:hAnsi="宋体" w:cs="仿宋_GB2312"/>
          <w:sz w:val="32"/>
          <w:szCs w:val="32"/>
          <w:lang w:val="en"/>
        </w:rPr>
      </w:pPr>
      <w:r>
        <w:rPr>
          <w:rFonts w:ascii="黑体" w:eastAsia="黑体" w:hAnsi="黑体" w:cs="黑体" w:hint="eastAsia"/>
          <w:sz w:val="32"/>
          <w:szCs w:val="32"/>
          <w:lang w:val="en"/>
        </w:rPr>
        <w:t>一是持续抓实抓好</w:t>
      </w:r>
      <w:r>
        <w:rPr>
          <w:rFonts w:ascii="黑体" w:eastAsia="黑体" w:hAnsi="黑体" w:cs="黑体" w:hint="eastAsia"/>
          <w:sz w:val="32"/>
          <w:szCs w:val="32"/>
        </w:rPr>
        <w:t>中小学体美劳</w:t>
      </w:r>
      <w:r>
        <w:rPr>
          <w:rFonts w:ascii="黑体" w:eastAsia="黑体" w:hAnsi="黑体" w:cs="黑体" w:hint="eastAsia"/>
          <w:sz w:val="32"/>
          <w:szCs w:val="32"/>
          <w:lang w:val="en"/>
        </w:rPr>
        <w:t>“保课时月月晒”工作。</w:t>
      </w:r>
      <w:r>
        <w:rPr>
          <w:rFonts w:ascii="宋体" w:eastAsia="仿宋_GB2312" w:hAnsi="宋体" w:cs="仿宋_GB2312" w:hint="eastAsia"/>
          <w:sz w:val="32"/>
          <w:szCs w:val="32"/>
          <w:lang w:val="en"/>
        </w:rPr>
        <w:t>层层压实责任，不折不扣、全面落实攻坚行动的落实落地，将体美劳课程开设纳入</w:t>
      </w:r>
      <w:r>
        <w:rPr>
          <w:rFonts w:ascii="宋体" w:eastAsia="仿宋_GB2312" w:hAnsi="宋体" w:cs="仿宋_GB2312" w:hint="eastAsia"/>
          <w:sz w:val="32"/>
          <w:szCs w:val="32"/>
          <w:lang w:val="en"/>
        </w:rPr>
        <w:t>2024</w:t>
      </w:r>
      <w:r>
        <w:rPr>
          <w:rFonts w:ascii="宋体" w:eastAsia="仿宋_GB2312" w:hAnsi="宋体" w:cs="仿宋_GB2312" w:hint="eastAsia"/>
          <w:sz w:val="32"/>
          <w:szCs w:val="32"/>
          <w:lang w:val="en"/>
        </w:rPr>
        <w:t>年度全市教育重点工作考评，督促各级各类学校建立健全体美劳“晒课表”长效机制，深入实施体美劳“保课时”攻坚行动，确保开齐开足体美劳课程目标任务如期实现；加强对体美劳课程开设的监督检查，</w:t>
      </w:r>
      <w:r>
        <w:rPr>
          <w:rFonts w:ascii="宋体" w:eastAsia="仿宋_GB2312" w:hAnsi="宋体" w:cs="仿宋_GB2312" w:hint="eastAsia"/>
          <w:sz w:val="32"/>
          <w:szCs w:val="32"/>
        </w:rPr>
        <w:t>对体美劳“保课时月月晒”情况进行交叉检查。</w:t>
      </w:r>
    </w:p>
    <w:p w:rsidR="005758DC" w:rsidRDefault="00DA4229" w:rsidP="00274C01">
      <w:pPr>
        <w:spacing w:line="560" w:lineRule="exact"/>
        <w:ind w:firstLineChars="200" w:firstLine="640"/>
        <w:rPr>
          <w:rFonts w:ascii="宋体" w:eastAsia="仿宋_GB2312" w:hAnsi="宋体" w:cs="仿宋_GB2312"/>
          <w:sz w:val="32"/>
          <w:szCs w:val="32"/>
          <w:lang w:val="en"/>
        </w:rPr>
      </w:pPr>
      <w:r>
        <w:rPr>
          <w:rFonts w:ascii="黑体" w:eastAsia="黑体" w:hAnsi="黑体" w:cs="黑体" w:hint="eastAsia"/>
          <w:sz w:val="32"/>
          <w:szCs w:val="32"/>
          <w:lang w:val="en"/>
        </w:rPr>
        <w:t>二是持续配齐配强中小学体育教师。</w:t>
      </w:r>
      <w:r>
        <w:rPr>
          <w:rFonts w:ascii="宋体" w:eastAsia="仿宋_GB2312" w:hAnsi="宋体" w:cs="仿宋_GB2312" w:hint="eastAsia"/>
          <w:sz w:val="32"/>
          <w:szCs w:val="32"/>
          <w:lang w:val="en"/>
        </w:rPr>
        <w:t>将配足体美劳教师纳入</w:t>
      </w:r>
      <w:r>
        <w:rPr>
          <w:rFonts w:ascii="宋体" w:eastAsia="仿宋_GB2312" w:hAnsi="宋体" w:cs="仿宋_GB2312" w:hint="eastAsia"/>
          <w:sz w:val="32"/>
          <w:szCs w:val="32"/>
          <w:lang w:val="en"/>
        </w:rPr>
        <w:t>2024</w:t>
      </w:r>
      <w:r>
        <w:rPr>
          <w:rFonts w:ascii="宋体" w:eastAsia="仿宋_GB2312" w:hAnsi="宋体" w:cs="仿宋_GB2312" w:hint="eastAsia"/>
          <w:sz w:val="32"/>
          <w:szCs w:val="32"/>
          <w:lang w:val="en"/>
        </w:rPr>
        <w:t>年度全市教育重点工作考评，结合春、秋季开学工作检查，加大对各地各校配备中小学体育教师的监督检查，针对乡镇学校专业体育教师缺乏的问题，将加大调研力度，督促各地优化城镇、乡村专业体育教师配置，在培训指标等方面向乡村学校倾斜，不断提升乡村体育教师水平。</w:t>
      </w:r>
    </w:p>
    <w:p w:rsidR="005758DC" w:rsidRDefault="00DA4229" w:rsidP="00274C01">
      <w:pPr>
        <w:spacing w:line="560" w:lineRule="exact"/>
        <w:ind w:firstLineChars="200" w:firstLine="640"/>
        <w:rPr>
          <w:rFonts w:ascii="宋体" w:eastAsia="仿宋_GB2312" w:hAnsi="宋体" w:cs="仿宋_GB2312"/>
          <w:sz w:val="32"/>
          <w:szCs w:val="32"/>
          <w:lang w:val="en"/>
        </w:rPr>
      </w:pPr>
      <w:r>
        <w:rPr>
          <w:rFonts w:ascii="黑体" w:eastAsia="黑体" w:hAnsi="黑体" w:cs="黑体" w:hint="eastAsia"/>
          <w:sz w:val="32"/>
          <w:szCs w:val="32"/>
          <w:lang w:val="en"/>
        </w:rPr>
        <w:t>三是持续加大校园体育场地设施建设力度。</w:t>
      </w:r>
      <w:r>
        <w:rPr>
          <w:rFonts w:ascii="宋体" w:eastAsia="仿宋_GB2312" w:hAnsi="宋体" w:cs="仿宋_GB2312" w:hint="eastAsia"/>
          <w:sz w:val="32"/>
          <w:szCs w:val="32"/>
          <w:lang w:val="en"/>
        </w:rPr>
        <w:t>督促指导各地加大力度统筹安排专项资金，用于校园体育场地设施建设、体育师资培养、体育赛事组织，优先保障全国青少年校园足球特色学校、篮球特色学校、排球特色学校等校园项目资金支持。将足球场地设施建设纳入城乡规划、土地利用总体规划和年度用地计划，加快社会足球场地和校园足球场地的建设、完善。到</w:t>
      </w:r>
      <w:r>
        <w:rPr>
          <w:rFonts w:ascii="宋体" w:eastAsia="仿宋_GB2312" w:hAnsi="宋体" w:cs="仿宋_GB2312" w:hint="eastAsia"/>
          <w:sz w:val="32"/>
          <w:szCs w:val="32"/>
          <w:lang w:val="en"/>
        </w:rPr>
        <w:t>2025</w:t>
      </w:r>
      <w:r>
        <w:rPr>
          <w:rFonts w:ascii="宋体" w:eastAsia="仿宋_GB2312" w:hAnsi="宋体" w:cs="仿宋_GB2312" w:hint="eastAsia"/>
          <w:sz w:val="32"/>
          <w:szCs w:val="32"/>
          <w:lang w:val="en"/>
        </w:rPr>
        <w:t>年，全市足球场地数在至少达到每万人</w:t>
      </w:r>
      <w:r>
        <w:rPr>
          <w:rFonts w:ascii="宋体" w:eastAsia="仿宋_GB2312" w:hAnsi="宋体" w:cs="仿宋_GB2312" w:hint="eastAsia"/>
          <w:sz w:val="32"/>
          <w:szCs w:val="32"/>
          <w:lang w:val="en"/>
        </w:rPr>
        <w:t>1</w:t>
      </w:r>
      <w:r>
        <w:rPr>
          <w:rFonts w:ascii="宋体" w:eastAsia="仿宋_GB2312" w:hAnsi="宋体" w:cs="仿宋_GB2312" w:hint="eastAsia"/>
          <w:sz w:val="32"/>
          <w:szCs w:val="32"/>
          <w:lang w:val="en"/>
        </w:rPr>
        <w:t>块标准的基础上，各中小学根据学校规模逐步配套建设</w:t>
      </w:r>
      <w:r>
        <w:rPr>
          <w:rFonts w:ascii="宋体" w:eastAsia="仿宋_GB2312" w:hAnsi="宋体" w:cs="仿宋_GB2312" w:hint="eastAsia"/>
          <w:sz w:val="32"/>
          <w:szCs w:val="32"/>
          <w:lang w:val="en"/>
        </w:rPr>
        <w:t>5</w:t>
      </w:r>
      <w:r>
        <w:rPr>
          <w:rFonts w:ascii="宋体" w:eastAsia="仿宋_GB2312" w:hAnsi="宋体" w:cs="仿宋_GB2312" w:hint="eastAsia"/>
          <w:sz w:val="32"/>
          <w:szCs w:val="32"/>
          <w:lang w:val="en"/>
        </w:rPr>
        <w:t>人制及以上制式足球场。</w:t>
      </w:r>
    </w:p>
    <w:p w:rsidR="005758DC" w:rsidRDefault="005758DC" w:rsidP="00274C01">
      <w:pPr>
        <w:snapToGrid w:val="0"/>
        <w:spacing w:line="560" w:lineRule="exact"/>
        <w:ind w:firstLineChars="200" w:firstLine="640"/>
        <w:rPr>
          <w:rFonts w:ascii="宋体" w:eastAsia="仿宋_GB2312" w:hAnsi="宋体" w:cs="仿宋_GB2312"/>
          <w:bCs/>
          <w:color w:val="000000"/>
          <w:sz w:val="32"/>
          <w:szCs w:val="32"/>
        </w:rPr>
      </w:pPr>
    </w:p>
    <w:p w:rsidR="005758DC" w:rsidRDefault="005758DC" w:rsidP="00274C01">
      <w:pPr>
        <w:snapToGrid w:val="0"/>
        <w:spacing w:line="560" w:lineRule="exact"/>
        <w:ind w:firstLineChars="200" w:firstLine="640"/>
        <w:rPr>
          <w:rFonts w:ascii="宋体" w:eastAsia="仿宋_GB2312" w:hAnsi="宋体" w:cs="仿宋_GB2312"/>
          <w:bCs/>
          <w:color w:val="000000"/>
          <w:sz w:val="32"/>
          <w:szCs w:val="32"/>
        </w:rPr>
      </w:pPr>
    </w:p>
    <w:p w:rsidR="005758DC" w:rsidRDefault="00DA4229" w:rsidP="00274C01">
      <w:pPr>
        <w:spacing w:line="560" w:lineRule="exact"/>
        <w:textAlignment w:val="baseline"/>
        <w:rPr>
          <w:rStyle w:val="NormalCharacter"/>
          <w:rFonts w:ascii="宋体" w:eastAsia="仿宋_GB2312" w:hAnsi="宋体" w:cs="仿宋_GB2312"/>
          <w:sz w:val="32"/>
          <w:szCs w:val="32"/>
        </w:rPr>
      </w:pPr>
      <w:r>
        <w:rPr>
          <w:rStyle w:val="NormalCharacter"/>
          <w:rFonts w:ascii="宋体" w:eastAsia="仿宋_GB2312" w:hAnsi="宋体" w:cs="仿宋_GB2312" w:hint="eastAsia"/>
          <w:sz w:val="32"/>
          <w:szCs w:val="32"/>
        </w:rPr>
        <w:t xml:space="preserve">                                 </w:t>
      </w:r>
      <w:r>
        <w:rPr>
          <w:rStyle w:val="NormalCharacter"/>
          <w:rFonts w:ascii="宋体" w:eastAsia="仿宋_GB2312" w:hAnsi="宋体" w:cs="仿宋_GB2312" w:hint="eastAsia"/>
          <w:sz w:val="32"/>
          <w:szCs w:val="32"/>
        </w:rPr>
        <w:t>赣州市教育局</w:t>
      </w:r>
    </w:p>
    <w:p w:rsidR="005758DC" w:rsidRDefault="00DA4229" w:rsidP="00274C01">
      <w:pPr>
        <w:spacing w:line="560" w:lineRule="exact"/>
        <w:ind w:rightChars="579" w:right="1216"/>
        <w:textAlignment w:val="baseline"/>
        <w:rPr>
          <w:rStyle w:val="NormalCharacter"/>
          <w:rFonts w:ascii="宋体" w:eastAsia="仿宋_GB2312" w:hAnsi="宋体" w:cs="仿宋_GB2312"/>
          <w:sz w:val="32"/>
          <w:szCs w:val="32"/>
        </w:rPr>
      </w:pPr>
      <w:r>
        <w:rPr>
          <w:rStyle w:val="NormalCharacter"/>
          <w:rFonts w:ascii="宋体" w:eastAsia="仿宋_GB2312" w:hAnsi="宋体" w:cs="仿宋_GB2312" w:hint="eastAsia"/>
          <w:sz w:val="32"/>
          <w:szCs w:val="32"/>
        </w:rPr>
        <w:t xml:space="preserve">                                2024</w:t>
      </w:r>
      <w:r>
        <w:rPr>
          <w:rStyle w:val="NormalCharacter"/>
          <w:rFonts w:ascii="宋体" w:eastAsia="仿宋_GB2312" w:hAnsi="宋体" w:cs="仿宋_GB2312" w:hint="eastAsia"/>
          <w:sz w:val="32"/>
          <w:szCs w:val="32"/>
        </w:rPr>
        <w:t>年</w:t>
      </w:r>
      <w:r>
        <w:rPr>
          <w:rStyle w:val="NormalCharacter"/>
          <w:rFonts w:ascii="宋体" w:eastAsia="仿宋_GB2312" w:hAnsi="宋体" w:cs="仿宋_GB2312" w:hint="eastAsia"/>
          <w:sz w:val="32"/>
          <w:szCs w:val="32"/>
        </w:rPr>
        <w:t>5</w:t>
      </w:r>
      <w:r>
        <w:rPr>
          <w:rStyle w:val="NormalCharacter"/>
          <w:rFonts w:ascii="宋体" w:eastAsia="仿宋_GB2312" w:hAnsi="宋体" w:cs="仿宋_GB2312" w:hint="eastAsia"/>
          <w:sz w:val="32"/>
          <w:szCs w:val="32"/>
        </w:rPr>
        <w:t>月</w:t>
      </w:r>
      <w:r>
        <w:rPr>
          <w:rStyle w:val="NormalCharacter"/>
          <w:rFonts w:ascii="宋体" w:eastAsia="仿宋_GB2312" w:hAnsi="宋体" w:cs="仿宋_GB2312" w:hint="eastAsia"/>
          <w:sz w:val="32"/>
          <w:szCs w:val="32"/>
        </w:rPr>
        <w:t>2</w:t>
      </w:r>
      <w:r w:rsidR="009C5473">
        <w:rPr>
          <w:rStyle w:val="NormalCharacter"/>
          <w:rFonts w:ascii="宋体" w:eastAsia="仿宋_GB2312" w:hAnsi="宋体" w:cs="仿宋_GB2312"/>
          <w:sz w:val="32"/>
          <w:szCs w:val="32"/>
        </w:rPr>
        <w:t>4</w:t>
      </w:r>
      <w:r>
        <w:rPr>
          <w:rStyle w:val="NormalCharacter"/>
          <w:rFonts w:ascii="宋体" w:eastAsia="仿宋_GB2312" w:hAnsi="宋体" w:cs="仿宋_GB2312" w:hint="eastAsia"/>
          <w:sz w:val="32"/>
          <w:szCs w:val="32"/>
        </w:rPr>
        <w:t>日</w:t>
      </w:r>
    </w:p>
    <w:p w:rsidR="005758DC" w:rsidRDefault="005758DC" w:rsidP="00274C01">
      <w:pPr>
        <w:pStyle w:val="2"/>
        <w:spacing w:before="0" w:beforeAutospacing="0" w:after="0" w:afterAutospacing="0" w:line="560" w:lineRule="exact"/>
        <w:rPr>
          <w:rFonts w:hint="default"/>
        </w:rPr>
      </w:pPr>
    </w:p>
    <w:p w:rsidR="005758DC" w:rsidRDefault="005758DC" w:rsidP="00274C01">
      <w:pPr>
        <w:spacing w:line="560" w:lineRule="exact"/>
        <w:rPr>
          <w:rFonts w:ascii="宋体" w:hAnsi="宋体"/>
        </w:rPr>
      </w:pPr>
    </w:p>
    <w:p w:rsidR="005758DC" w:rsidRDefault="005758DC" w:rsidP="00274C01">
      <w:pPr>
        <w:pStyle w:val="2"/>
        <w:spacing w:before="0" w:beforeAutospacing="0" w:after="0" w:afterAutospacing="0" w:line="560" w:lineRule="exact"/>
        <w:rPr>
          <w:rFonts w:hint="default"/>
        </w:rPr>
      </w:pPr>
    </w:p>
    <w:p w:rsidR="005758DC" w:rsidRDefault="005758DC" w:rsidP="00274C01">
      <w:pPr>
        <w:spacing w:line="560" w:lineRule="exact"/>
        <w:rPr>
          <w:rFonts w:ascii="宋体" w:hAnsi="宋体"/>
        </w:rPr>
      </w:pPr>
    </w:p>
    <w:p w:rsidR="005758DC" w:rsidRDefault="005758DC" w:rsidP="00274C01">
      <w:pPr>
        <w:pStyle w:val="2"/>
        <w:spacing w:before="0" w:beforeAutospacing="0" w:after="0" w:afterAutospacing="0" w:line="560" w:lineRule="exact"/>
        <w:rPr>
          <w:rFonts w:hint="default"/>
        </w:rPr>
      </w:pPr>
    </w:p>
    <w:p w:rsidR="005758DC" w:rsidRDefault="005758DC" w:rsidP="00274C01">
      <w:pPr>
        <w:spacing w:line="560" w:lineRule="exact"/>
        <w:rPr>
          <w:rFonts w:ascii="宋体" w:hAnsi="宋体"/>
        </w:rPr>
      </w:pPr>
    </w:p>
    <w:p w:rsidR="009C5473" w:rsidRDefault="009C5473" w:rsidP="00274C01">
      <w:pPr>
        <w:spacing w:line="560" w:lineRule="exact"/>
      </w:pPr>
    </w:p>
    <w:p w:rsidR="00274C01" w:rsidRPr="00274C01" w:rsidRDefault="00274C01" w:rsidP="00274C01">
      <w:pPr>
        <w:pStyle w:val="2"/>
      </w:pPr>
    </w:p>
    <w:p w:rsidR="009C5473" w:rsidRDefault="009C5473" w:rsidP="00274C01">
      <w:pPr>
        <w:pStyle w:val="2"/>
        <w:spacing w:before="0" w:beforeAutospacing="0" w:after="0" w:afterAutospacing="0" w:line="560" w:lineRule="exact"/>
        <w:rPr>
          <w:rFonts w:hint="default"/>
        </w:rPr>
      </w:pPr>
    </w:p>
    <w:p w:rsidR="005758DC" w:rsidRDefault="005758DC" w:rsidP="00274C01">
      <w:pPr>
        <w:pStyle w:val="2"/>
        <w:spacing w:before="0" w:beforeAutospacing="0" w:after="0" w:afterAutospacing="0" w:line="560" w:lineRule="exact"/>
        <w:rPr>
          <w:rFonts w:hint="default"/>
        </w:rPr>
      </w:pPr>
    </w:p>
    <w:p w:rsidR="005758DC" w:rsidRDefault="005758DC" w:rsidP="00274C01">
      <w:pPr>
        <w:spacing w:line="560" w:lineRule="exact"/>
      </w:pPr>
    </w:p>
    <w:p w:rsidR="005758DC" w:rsidRDefault="00DA4229" w:rsidP="00274C01">
      <w:pPr>
        <w:spacing w:line="560" w:lineRule="exact"/>
        <w:rPr>
          <w:rStyle w:val="NormalCharacter"/>
          <w:rFonts w:ascii="宋体" w:eastAsia="仿宋_GB2312" w:hAnsi="宋体" w:cs="仿宋_GB2312"/>
          <w:sz w:val="32"/>
          <w:szCs w:val="32"/>
        </w:rPr>
      </w:pPr>
      <w:r>
        <w:rPr>
          <w:rStyle w:val="NormalCharacter"/>
          <w:rFonts w:ascii="宋体" w:eastAsia="仿宋_GB2312" w:hAnsi="宋体" w:cs="仿宋_GB2312" w:hint="eastAsia"/>
          <w:sz w:val="32"/>
          <w:szCs w:val="32"/>
        </w:rPr>
        <w:t>抄送：市人大常委会选任联工作、市政府督查室</w:t>
      </w:r>
    </w:p>
    <w:p w:rsidR="005758DC" w:rsidRPr="00A11FA9" w:rsidRDefault="00A11FA9" w:rsidP="00274C01">
      <w:pPr>
        <w:spacing w:line="560" w:lineRule="exact"/>
        <w:rPr>
          <w:rFonts w:ascii="宋体" w:eastAsia="仿宋_GB2312" w:hAnsi="宋体" w:hint="eastAsia"/>
          <w:sz w:val="32"/>
          <w:szCs w:val="32"/>
        </w:rPr>
      </w:pPr>
      <w:r w:rsidRPr="009C5473">
        <w:rPr>
          <w:rFonts w:ascii="宋体" w:eastAsia="仿宋_GB2312" w:hAnsi="宋体" w:cs="仿宋_GB2312" w:hint="eastAsia"/>
          <w:sz w:val="32"/>
          <w:szCs w:val="32"/>
        </w:rPr>
        <w:t>联系人、职务及电话：钟骏树、市教育局基础教育科科长</w:t>
      </w:r>
      <w:r w:rsidRPr="009C5473">
        <w:rPr>
          <w:rFonts w:ascii="宋体" w:eastAsia="仿宋_GB2312" w:hAnsi="宋体" w:cs="仿宋_GB2312" w:hint="eastAsia"/>
          <w:sz w:val="32"/>
          <w:szCs w:val="32"/>
        </w:rPr>
        <w:t>0797-8991</w:t>
      </w:r>
      <w:r w:rsidRPr="009C5473">
        <w:rPr>
          <w:rFonts w:ascii="宋体" w:eastAsia="仿宋_GB2312" w:hAnsi="宋体" w:cs="仿宋_GB2312"/>
          <w:sz w:val="32"/>
          <w:szCs w:val="32"/>
        </w:rPr>
        <w:t>498</w:t>
      </w:r>
    </w:p>
    <w:sectPr w:rsidR="005758DC" w:rsidRPr="00A11FA9">
      <w:footerReference w:type="even" r:id="rId7"/>
      <w:footerReference w:type="default" r:id="rId8"/>
      <w:pgSz w:w="11906" w:h="16838"/>
      <w:pgMar w:top="2098" w:right="1588" w:bottom="2098" w:left="1588" w:header="851" w:footer="170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18D" w:rsidRDefault="00C9518D">
      <w:r>
        <w:separator/>
      </w:r>
    </w:p>
  </w:endnote>
  <w:endnote w:type="continuationSeparator" w:id="0">
    <w:p w:rsidR="00C9518D" w:rsidRDefault="00C9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229" w:rsidRDefault="00DA4229">
    <w:pPr>
      <w:pStyle w:val="a6"/>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946C8">
      <w:rPr>
        <w:rFonts w:ascii="宋体" w:hAnsi="宋体"/>
        <w:noProof/>
        <w:sz w:val="28"/>
        <w:szCs w:val="28"/>
      </w:rPr>
      <w:t>2</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229" w:rsidRDefault="00DA4229">
    <w:pPr>
      <w:pStyle w:val="a6"/>
      <w:jc w:val="right"/>
    </w:pPr>
    <w:bookmarkStart w:id="1" w:name="_Hlk30490230"/>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9518D">
      <w:rPr>
        <w:rFonts w:ascii="宋体" w:hAnsi="宋体"/>
        <w:noProof/>
        <w:sz w:val="28"/>
        <w:szCs w:val="28"/>
      </w:rPr>
      <w:t>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18D" w:rsidRDefault="00C9518D">
      <w:r>
        <w:separator/>
      </w:r>
    </w:p>
  </w:footnote>
  <w:footnote w:type="continuationSeparator" w:id="0">
    <w:p w:rsidR="00C9518D" w:rsidRDefault="00C95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7E740D"/>
    <w:rsid w:val="BD482680"/>
    <w:rsid w:val="BEF7D6CF"/>
    <w:rsid w:val="BFFA8471"/>
    <w:rsid w:val="CF9FBF2D"/>
    <w:rsid w:val="D76F8E37"/>
    <w:rsid w:val="D7DFBE0F"/>
    <w:rsid w:val="DB3B135A"/>
    <w:rsid w:val="DB7ADC37"/>
    <w:rsid w:val="DBC74CAB"/>
    <w:rsid w:val="DBFE3FA3"/>
    <w:rsid w:val="DCEEF67F"/>
    <w:rsid w:val="DD475F16"/>
    <w:rsid w:val="DEAB101B"/>
    <w:rsid w:val="DF2F6AD0"/>
    <w:rsid w:val="DFBDB0CB"/>
    <w:rsid w:val="E5EF26B1"/>
    <w:rsid w:val="EDB55F88"/>
    <w:rsid w:val="EF7F7F6B"/>
    <w:rsid w:val="EF9F6E58"/>
    <w:rsid w:val="EFC6E7E2"/>
    <w:rsid w:val="EFE68DCA"/>
    <w:rsid w:val="EFFFEE2A"/>
    <w:rsid w:val="F3955B21"/>
    <w:rsid w:val="F6FFE5F5"/>
    <w:rsid w:val="FABF09C3"/>
    <w:rsid w:val="FABF9A5F"/>
    <w:rsid w:val="FAD39326"/>
    <w:rsid w:val="FAFC6336"/>
    <w:rsid w:val="FBB9B1CC"/>
    <w:rsid w:val="FBFA2CE4"/>
    <w:rsid w:val="FCCEAC3E"/>
    <w:rsid w:val="FCDEA945"/>
    <w:rsid w:val="FD7E740D"/>
    <w:rsid w:val="FDDE8EE4"/>
    <w:rsid w:val="FDDF88A7"/>
    <w:rsid w:val="FDFD64EB"/>
    <w:rsid w:val="FE3F31B8"/>
    <w:rsid w:val="FF3D6DB8"/>
    <w:rsid w:val="FF6C9B41"/>
    <w:rsid w:val="FF7A3C84"/>
    <w:rsid w:val="FF7B0882"/>
    <w:rsid w:val="FF7F0497"/>
    <w:rsid w:val="00274C01"/>
    <w:rsid w:val="0028385D"/>
    <w:rsid w:val="003946C8"/>
    <w:rsid w:val="003B7C8B"/>
    <w:rsid w:val="00491494"/>
    <w:rsid w:val="004A52FA"/>
    <w:rsid w:val="004F648A"/>
    <w:rsid w:val="005758DC"/>
    <w:rsid w:val="006345DF"/>
    <w:rsid w:val="007E241A"/>
    <w:rsid w:val="00867AC3"/>
    <w:rsid w:val="008F5D5A"/>
    <w:rsid w:val="009C5473"/>
    <w:rsid w:val="00A11FA9"/>
    <w:rsid w:val="00AD77F4"/>
    <w:rsid w:val="00BF595B"/>
    <w:rsid w:val="00C9518D"/>
    <w:rsid w:val="00DA4229"/>
    <w:rsid w:val="00ED4036"/>
    <w:rsid w:val="00EE2EA5"/>
    <w:rsid w:val="14F658E9"/>
    <w:rsid w:val="18C54991"/>
    <w:rsid w:val="1EED0003"/>
    <w:rsid w:val="1FFF1406"/>
    <w:rsid w:val="22081949"/>
    <w:rsid w:val="249776BE"/>
    <w:rsid w:val="27694021"/>
    <w:rsid w:val="2F7D79CC"/>
    <w:rsid w:val="37FF05C2"/>
    <w:rsid w:val="3A59109C"/>
    <w:rsid w:val="3ADDBCDD"/>
    <w:rsid w:val="3BFFB500"/>
    <w:rsid w:val="3D5F98D8"/>
    <w:rsid w:val="3DC06DA2"/>
    <w:rsid w:val="3FD74B8D"/>
    <w:rsid w:val="3FDE32F5"/>
    <w:rsid w:val="4577D0B9"/>
    <w:rsid w:val="45F279F2"/>
    <w:rsid w:val="56EFC4B6"/>
    <w:rsid w:val="56F7EED6"/>
    <w:rsid w:val="57BA9CB2"/>
    <w:rsid w:val="59193E98"/>
    <w:rsid w:val="5AF16F14"/>
    <w:rsid w:val="5CFC5729"/>
    <w:rsid w:val="5DFE8AFC"/>
    <w:rsid w:val="5EBF9FCC"/>
    <w:rsid w:val="5EF5FB2F"/>
    <w:rsid w:val="5FE7A9F2"/>
    <w:rsid w:val="667BB37E"/>
    <w:rsid w:val="66FB858E"/>
    <w:rsid w:val="6BEAE1AB"/>
    <w:rsid w:val="6E731D44"/>
    <w:rsid w:val="6E75A9AA"/>
    <w:rsid w:val="6F5E339F"/>
    <w:rsid w:val="6FBF51FB"/>
    <w:rsid w:val="73876263"/>
    <w:rsid w:val="743B227C"/>
    <w:rsid w:val="74FC9431"/>
    <w:rsid w:val="7557EDA6"/>
    <w:rsid w:val="75BFCC20"/>
    <w:rsid w:val="767E7D32"/>
    <w:rsid w:val="768DDCA3"/>
    <w:rsid w:val="79F7E16C"/>
    <w:rsid w:val="79FB88A6"/>
    <w:rsid w:val="7B16EC54"/>
    <w:rsid w:val="7BCCDAC1"/>
    <w:rsid w:val="7DB25A91"/>
    <w:rsid w:val="7DF90766"/>
    <w:rsid w:val="7ED6FB69"/>
    <w:rsid w:val="7F5F455C"/>
    <w:rsid w:val="7F6F4CF0"/>
    <w:rsid w:val="7F6F99CF"/>
    <w:rsid w:val="7F773B59"/>
    <w:rsid w:val="7F7E2337"/>
    <w:rsid w:val="7FE6B508"/>
    <w:rsid w:val="7FF6EBB5"/>
    <w:rsid w:val="7FFAD296"/>
    <w:rsid w:val="8BBF4DE0"/>
    <w:rsid w:val="9FFF0C81"/>
    <w:rsid w:val="AE15C475"/>
    <w:rsid w:val="B77EF74C"/>
    <w:rsid w:val="B7B7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D9C90"/>
  <w15:docId w15:val="{B7B0ACBC-804A-4805-97D3-BCFBBA06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style>
  <w:style w:type="paragraph" w:styleId="a4">
    <w:name w:val="Body Text"/>
    <w:basedOn w:val="a"/>
    <w:next w:val="a"/>
    <w:uiPriority w:val="1"/>
    <w:qFormat/>
    <w:rPr>
      <w:sz w:val="24"/>
    </w:rPr>
  </w:style>
  <w:style w:type="paragraph" w:styleId="a5">
    <w:name w:val="Body Text Indent"/>
    <w:basedOn w:val="a"/>
    <w:next w:val="a3"/>
    <w:qFormat/>
    <w:pPr>
      <w:spacing w:after="120"/>
      <w:ind w:leftChars="200" w:left="4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snapToGrid w:val="0"/>
      <w:jc w:val="left"/>
    </w:pPr>
    <w:rPr>
      <w:rFonts w:ascii="Times New Roman" w:hAnsi="Times New Roman"/>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qFormat/>
    <w:pPr>
      <w:spacing w:beforeAutospacing="1" w:afterAutospacing="1"/>
      <w:jc w:val="left"/>
    </w:pPr>
    <w:rPr>
      <w:kern w:val="0"/>
      <w:sz w:val="24"/>
    </w:rPr>
  </w:style>
  <w:style w:type="paragraph" w:styleId="20">
    <w:name w:val="Body Text First Indent 2"/>
    <w:basedOn w:val="a"/>
    <w:qFormat/>
    <w:pPr>
      <w:spacing w:line="240" w:lineRule="atLeast"/>
      <w:ind w:firstLineChars="200" w:firstLine="420"/>
    </w:pPr>
    <w:rPr>
      <w:rFonts w:eastAsia="仿宋_GB2312"/>
      <w:sz w:val="32"/>
      <w:szCs w:val="32"/>
    </w:rPr>
  </w:style>
  <w:style w:type="paragraph" w:customStyle="1" w:styleId="1">
    <w:name w:val="引文目录标题1"/>
    <w:basedOn w:val="a"/>
    <w:next w:val="a"/>
    <w:qFormat/>
    <w:pPr>
      <w:spacing w:before="120"/>
    </w:pPr>
    <w:rPr>
      <w:rFonts w:ascii="Arial" w:hAnsi="Arial" w:cs="Arial"/>
      <w:sz w:val="24"/>
    </w:rPr>
  </w:style>
  <w:style w:type="paragraph" w:customStyle="1" w:styleId="10">
    <w:name w:val="列出段落1"/>
    <w:basedOn w:val="a"/>
    <w:uiPriority w:val="34"/>
    <w:qFormat/>
    <w:pPr>
      <w:ind w:firstLineChars="200" w:firstLine="420"/>
    </w:pPr>
  </w:style>
  <w:style w:type="paragraph" w:customStyle="1" w:styleId="NormalIndent">
    <w:name w:val="NormalIndent"/>
    <w:basedOn w:val="a"/>
    <w:next w:val="a"/>
    <w:qFormat/>
    <w:pPr>
      <w:widowControl/>
      <w:ind w:firstLineChars="200" w:firstLine="420"/>
      <w:textAlignment w:val="baseline"/>
    </w:pPr>
  </w:style>
  <w:style w:type="character" w:customStyle="1" w:styleId="UserStyle0">
    <w:name w:val="UserStyle_0"/>
    <w:semiHidden/>
    <w:qFormat/>
    <w:rPr>
      <w:rFonts w:ascii="Calibri" w:eastAsia="宋体" w:hAnsi="Calibri" w:cs="黑体"/>
      <w:kern w:val="2"/>
      <w:sz w:val="21"/>
      <w:szCs w:val="24"/>
      <w:lang w:val="en-US" w:eastAsia="zh-CN" w:bidi="ar-SA"/>
    </w:rPr>
  </w:style>
  <w:style w:type="character" w:customStyle="1" w:styleId="NormalCharacter">
    <w:name w:val="NormalCharacter"/>
    <w:qFormat/>
    <w:rPr>
      <w:rFonts w:ascii="Times New Roman" w:eastAsia="宋体" w:hAnsi="Times New Roman"/>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paragraph" w:customStyle="1" w:styleId="BodyText1I2">
    <w:name w:val="BodyText1I2"/>
    <w:basedOn w:val="a"/>
    <w:qFormat/>
    <w:pPr>
      <w:ind w:firstLineChars="200" w:firstLine="420"/>
      <w:textAlignment w:val="baseline"/>
    </w:pPr>
  </w:style>
  <w:style w:type="paragraph" w:styleId="ac">
    <w:name w:val="Balloon Text"/>
    <w:basedOn w:val="a"/>
    <w:link w:val="ad"/>
    <w:rsid w:val="00274C01"/>
    <w:rPr>
      <w:sz w:val="18"/>
      <w:szCs w:val="18"/>
    </w:rPr>
  </w:style>
  <w:style w:type="character" w:customStyle="1" w:styleId="ad">
    <w:name w:val="批注框文本 字符"/>
    <w:basedOn w:val="a0"/>
    <w:link w:val="ac"/>
    <w:rsid w:val="00274C0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Words>
  <Characters>1479</Characters>
  <Application>Microsoft Office Word</Application>
  <DocSecurity>0</DocSecurity>
  <Lines>12</Lines>
  <Paragraphs>3</Paragraphs>
  <ScaleCrop>false</ScaleCrop>
  <Company>Lenovo</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市教育局发文</cp:lastModifiedBy>
  <cp:revision>2</cp:revision>
  <cp:lastPrinted>2024-05-27T07:37:00Z</cp:lastPrinted>
  <dcterms:created xsi:type="dcterms:W3CDTF">2024-05-27T07:37:00Z</dcterms:created>
  <dcterms:modified xsi:type="dcterms:W3CDTF">2024-05-27T07:37:00Z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7CE811F87CFF409489E2656FEA4F8C89</vt:lpwstr>
  </property>
</Properties>
</file>